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4910" w14:textId="499BC78D" w:rsidR="004C11B2" w:rsidRDefault="0026297B">
      <w:pPr>
        <w:spacing w:before="240" w:after="160"/>
        <w:rPr>
          <w:rFonts w:ascii="Times New Roman" w:hAnsi="Times New Roman" w:cs="Times New Roman"/>
          <w:b/>
          <w:bCs/>
          <w:sz w:val="32"/>
          <w:szCs w:val="32"/>
        </w:rPr>
      </w:pPr>
      <w:r w:rsidRPr="003C0DA5">
        <w:rPr>
          <w:rFonts w:ascii="Times New Roman" w:hAnsi="Times New Roman" w:cs="Times New Roman"/>
          <w:b/>
          <w:bCs/>
          <w:sz w:val="32"/>
          <w:szCs w:val="32"/>
        </w:rPr>
        <w:t>Plán uplatňovania Štandardov dodržiavania zákazu segregácie</w:t>
      </w:r>
    </w:p>
    <w:p w14:paraId="0E39DD0E" w14:textId="784347B5" w:rsidR="003C0DA5" w:rsidRDefault="00CA0863">
      <w:pPr>
        <w:spacing w:before="240" w:after="160"/>
        <w:rPr>
          <w:rFonts w:ascii="Times New Roman" w:hAnsi="Times New Roman" w:cs="Times New Roman"/>
          <w:b/>
          <w:bCs/>
          <w:sz w:val="32"/>
          <w:szCs w:val="32"/>
        </w:rPr>
      </w:pPr>
      <w:r w:rsidRPr="003C0DA5">
        <w:rPr>
          <w:noProof/>
          <w:lang w:val="sk-SK"/>
        </w:rPr>
        <w:drawing>
          <wp:anchor distT="0" distB="0" distL="114300" distR="114300" simplePos="0" relativeHeight="251658240" behindDoc="0" locked="0" layoutInCell="1" allowOverlap="1" wp14:anchorId="05FB2A9E" wp14:editId="367BAE73">
            <wp:simplePos x="0" y="0"/>
            <wp:positionH relativeFrom="margin">
              <wp:align>center</wp:align>
            </wp:positionH>
            <wp:positionV relativeFrom="paragraph">
              <wp:posOffset>237490</wp:posOffset>
            </wp:positionV>
            <wp:extent cx="2543175" cy="2293205"/>
            <wp:effectExtent l="0" t="0" r="0" b="0"/>
            <wp:wrapNone/>
            <wp:docPr id="1265594660" name="Obrázok 2" descr="Obrázok, na ktorom je animovaná rozprávka, kreslený obrázok, kresba, animák&#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94660" name="Obrázok 2" descr="Obrázok, na ktorom je animovaná rozprávka, kreslený obrázok, kresba, animák&#10;&#10;Obsah vygenerovaný pomocou AI môže byť nespráv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2293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1850C2" w14:textId="3ACEF636" w:rsidR="003C0DA5" w:rsidRPr="003C0DA5" w:rsidRDefault="003C0DA5">
      <w:pPr>
        <w:spacing w:before="240" w:after="160"/>
        <w:rPr>
          <w:rFonts w:ascii="Times New Roman" w:hAnsi="Times New Roman" w:cs="Times New Roman"/>
          <w:b/>
          <w:bCs/>
          <w:sz w:val="32"/>
          <w:szCs w:val="32"/>
        </w:rPr>
      </w:pPr>
    </w:p>
    <w:p w14:paraId="28405A47" w14:textId="77777777" w:rsidR="00CA0863" w:rsidRDefault="00CA0863" w:rsidP="003C0DA5">
      <w:pPr>
        <w:spacing w:after="160"/>
        <w:ind w:left="-567"/>
        <w:rPr>
          <w:rStyle w:val="Vrazn"/>
        </w:rPr>
      </w:pPr>
    </w:p>
    <w:p w14:paraId="312BB76C" w14:textId="77777777" w:rsidR="00CA0863" w:rsidRDefault="00CA0863" w:rsidP="003C0DA5">
      <w:pPr>
        <w:spacing w:after="160"/>
        <w:ind w:left="-567"/>
        <w:rPr>
          <w:rStyle w:val="Vrazn"/>
        </w:rPr>
      </w:pPr>
    </w:p>
    <w:p w14:paraId="2DA1E71C" w14:textId="77777777" w:rsidR="00CA0863" w:rsidRDefault="00CA0863" w:rsidP="003C0DA5">
      <w:pPr>
        <w:spacing w:after="160"/>
        <w:ind w:left="-567"/>
        <w:rPr>
          <w:rStyle w:val="Vrazn"/>
        </w:rPr>
      </w:pPr>
    </w:p>
    <w:p w14:paraId="2D22FA97" w14:textId="77777777" w:rsidR="00CA0863" w:rsidRDefault="00CA0863" w:rsidP="003C0DA5">
      <w:pPr>
        <w:spacing w:after="160"/>
        <w:ind w:left="-567"/>
        <w:rPr>
          <w:rStyle w:val="Vrazn"/>
        </w:rPr>
      </w:pPr>
    </w:p>
    <w:p w14:paraId="0268EEC6" w14:textId="77777777" w:rsidR="00CA0863" w:rsidRDefault="00CA0863" w:rsidP="003C0DA5">
      <w:pPr>
        <w:spacing w:after="160"/>
        <w:ind w:left="-567"/>
        <w:rPr>
          <w:rStyle w:val="Vrazn"/>
        </w:rPr>
      </w:pPr>
    </w:p>
    <w:p w14:paraId="317A4B0B" w14:textId="77777777" w:rsidR="00CA0863" w:rsidRDefault="00CA0863" w:rsidP="003C0DA5">
      <w:pPr>
        <w:spacing w:after="160"/>
        <w:ind w:left="-567"/>
        <w:rPr>
          <w:rStyle w:val="Vrazn"/>
        </w:rPr>
      </w:pPr>
    </w:p>
    <w:p w14:paraId="2C2ADAE0" w14:textId="77777777" w:rsidR="00CA0863" w:rsidRDefault="00CA0863" w:rsidP="003C0DA5">
      <w:pPr>
        <w:spacing w:after="160"/>
        <w:ind w:left="-567"/>
        <w:rPr>
          <w:rStyle w:val="Vrazn"/>
        </w:rPr>
      </w:pPr>
    </w:p>
    <w:p w14:paraId="527CDA68" w14:textId="77777777" w:rsidR="00CA0863" w:rsidRDefault="00CA0863" w:rsidP="003C0DA5">
      <w:pPr>
        <w:spacing w:after="160"/>
        <w:ind w:left="-567"/>
        <w:rPr>
          <w:rStyle w:val="Vrazn"/>
        </w:rPr>
      </w:pPr>
    </w:p>
    <w:p w14:paraId="322FDDCA" w14:textId="031B89A9" w:rsidR="003C0DA5" w:rsidRPr="005E7AA0" w:rsidRDefault="0026297B" w:rsidP="003C0DA5">
      <w:pPr>
        <w:spacing w:after="160"/>
        <w:ind w:left="-567"/>
        <w:rPr>
          <w:rFonts w:ascii="Times New Roman" w:hAnsi="Times New Roman" w:cs="Times New Roman"/>
          <w:sz w:val="24"/>
          <w:szCs w:val="24"/>
          <w:lang w:val="sk-SK"/>
        </w:rPr>
      </w:pPr>
      <w:r w:rsidRPr="005E7AA0">
        <w:rPr>
          <w:rStyle w:val="Vrazn"/>
          <w:rFonts w:ascii="Times New Roman" w:hAnsi="Times New Roman" w:cs="Times New Roman"/>
          <w:sz w:val="24"/>
          <w:szCs w:val="24"/>
        </w:rPr>
        <w:t>Názov školy:</w:t>
      </w:r>
      <w:r w:rsidRPr="005E7AA0">
        <w:rPr>
          <w:rFonts w:ascii="Times New Roman" w:hAnsi="Times New Roman" w:cs="Times New Roman"/>
          <w:sz w:val="24"/>
          <w:szCs w:val="24"/>
        </w:rPr>
        <w:t xml:space="preserve"> </w:t>
      </w:r>
      <w:r w:rsidR="003C0DA5" w:rsidRPr="005E7AA0">
        <w:rPr>
          <w:rFonts w:ascii="Times New Roman" w:hAnsi="Times New Roman" w:cs="Times New Roman"/>
          <w:sz w:val="24"/>
          <w:szCs w:val="24"/>
        </w:rPr>
        <w:t>Materská škola, Okružná 63, 082 12 Okružná</w:t>
      </w:r>
    </w:p>
    <w:p w14:paraId="0BBB4911" w14:textId="350B52BC" w:rsidR="004C11B2" w:rsidRPr="005E7AA0" w:rsidRDefault="0026297B" w:rsidP="0026297B">
      <w:pPr>
        <w:spacing w:after="160"/>
        <w:ind w:left="-567"/>
        <w:rPr>
          <w:rFonts w:ascii="Times New Roman" w:hAnsi="Times New Roman" w:cs="Times New Roman"/>
          <w:sz w:val="24"/>
          <w:szCs w:val="24"/>
        </w:rPr>
      </w:pPr>
      <w:r w:rsidRPr="005E7AA0">
        <w:rPr>
          <w:rFonts w:ascii="Times New Roman" w:hAnsi="Times New Roman" w:cs="Times New Roman"/>
          <w:sz w:val="24"/>
          <w:szCs w:val="24"/>
        </w:rPr>
        <w:br/>
      </w:r>
      <w:r w:rsidRPr="005E7AA0">
        <w:rPr>
          <w:rStyle w:val="Vrazn"/>
          <w:rFonts w:ascii="Times New Roman" w:hAnsi="Times New Roman" w:cs="Times New Roman"/>
          <w:sz w:val="24"/>
          <w:szCs w:val="24"/>
        </w:rPr>
        <w:t>Obdobie plánu:</w:t>
      </w:r>
      <w:r w:rsidRPr="005E7AA0">
        <w:rPr>
          <w:rFonts w:ascii="Times New Roman" w:hAnsi="Times New Roman" w:cs="Times New Roman"/>
          <w:sz w:val="24"/>
          <w:szCs w:val="24"/>
        </w:rPr>
        <w:t xml:space="preserve"> školský rok 2025/2026</w:t>
      </w:r>
      <w:r w:rsidRPr="005E7AA0">
        <w:rPr>
          <w:rFonts w:ascii="Times New Roman" w:hAnsi="Times New Roman" w:cs="Times New Roman"/>
          <w:sz w:val="24"/>
          <w:szCs w:val="24"/>
        </w:rPr>
        <w:br/>
      </w:r>
    </w:p>
    <w:tbl>
      <w:tblPr>
        <w:tblStyle w:val="a"/>
        <w:tblW w:w="102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2520"/>
        <w:gridCol w:w="2340"/>
        <w:gridCol w:w="1800"/>
      </w:tblGrid>
      <w:tr w:rsidR="004C11B2" w14:paraId="0BBB4914" w14:textId="77777777">
        <w:trPr>
          <w:trHeight w:val="515"/>
          <w:jc w:val="center"/>
        </w:trPr>
        <w:tc>
          <w:tcPr>
            <w:tcW w:w="10260" w:type="dxa"/>
            <w:gridSpan w:val="5"/>
            <w:shd w:val="clear" w:color="auto" w:fill="EFEFEF"/>
            <w:tcMar>
              <w:top w:w="-13" w:type="dxa"/>
              <w:left w:w="-13" w:type="dxa"/>
              <w:bottom w:w="-13" w:type="dxa"/>
              <w:right w:w="-13" w:type="dxa"/>
            </w:tcMar>
          </w:tcPr>
          <w:p w14:paraId="0BBB4912" w14:textId="77777777" w:rsidR="004C11B2" w:rsidRPr="00CD0FB0" w:rsidRDefault="001A6C04">
            <w:pPr>
              <w:spacing w:before="240" w:after="240"/>
              <w:ind w:left="140"/>
              <w:rPr>
                <w:b/>
                <w:sz w:val="24"/>
                <w:szCs w:val="24"/>
              </w:rPr>
            </w:pPr>
            <w:r w:rsidRPr="00CD0FB0">
              <w:rPr>
                <w:b/>
                <w:sz w:val="24"/>
                <w:szCs w:val="24"/>
              </w:rPr>
              <w:t>I. Identifikácia a analýza aktuálneho stavu</w:t>
            </w:r>
          </w:p>
          <w:p w14:paraId="0BBB4913" w14:textId="77777777" w:rsidR="004C11B2" w:rsidRDefault="001A6C04">
            <w:pPr>
              <w:spacing w:after="160"/>
              <w:ind w:left="141"/>
              <w:rPr>
                <w:b/>
                <w:color w:val="666666"/>
              </w:rPr>
            </w:pPr>
            <w:r>
              <w:rPr>
                <w:color w:val="666666"/>
              </w:rPr>
              <w:t>Stručný popis, ako škola uplatňuje jednotlivé Štandardy dodržiavania zákazu segregácie vo výchove a vzdelávaní (s uplatňovaním, ktorých Štandardov má ŠaŠZ dobrú prax a pri uplatňovaní, ktorých Štandardov identifikuje nedostatky, a v čom sú ich príčiny)</w:t>
            </w:r>
          </w:p>
        </w:tc>
      </w:tr>
      <w:tr w:rsidR="004C11B2" w14:paraId="0BBB4919" w14:textId="77777777">
        <w:trPr>
          <w:trHeight w:val="420"/>
          <w:jc w:val="center"/>
        </w:trPr>
        <w:tc>
          <w:tcPr>
            <w:tcW w:w="10260" w:type="dxa"/>
            <w:gridSpan w:val="5"/>
            <w:tcMar>
              <w:top w:w="-13" w:type="dxa"/>
              <w:left w:w="-13" w:type="dxa"/>
              <w:bottom w:w="-13" w:type="dxa"/>
              <w:right w:w="-13" w:type="dxa"/>
            </w:tcMar>
          </w:tcPr>
          <w:p w14:paraId="1C593C7E" w14:textId="28A72F44" w:rsidR="00F14029" w:rsidRPr="00867CA5" w:rsidRDefault="00F14029" w:rsidP="00F14029">
            <w:pPr>
              <w:spacing w:after="4"/>
              <w:ind w:right="8"/>
              <w:jc w:val="both"/>
              <w:rPr>
                <w:rFonts w:ascii="Times New Roman" w:hAnsi="Times New Roman" w:cs="Times New Roman"/>
                <w:i/>
                <w:sz w:val="24"/>
                <w:szCs w:val="24"/>
              </w:rPr>
            </w:pPr>
            <w:r w:rsidRPr="00867CA5">
              <w:rPr>
                <w:rFonts w:ascii="Times New Roman" w:hAnsi="Times New Roman" w:cs="Times New Roman"/>
                <w:i/>
                <w:sz w:val="24"/>
                <w:szCs w:val="24"/>
              </w:rPr>
              <w:t xml:space="preserve">Materská škola v Okružnej </w:t>
            </w:r>
            <w:r w:rsidR="00CE2C24" w:rsidRPr="00867CA5">
              <w:rPr>
                <w:rFonts w:ascii="Times New Roman" w:hAnsi="Times New Roman" w:cs="Times New Roman"/>
                <w:i/>
                <w:sz w:val="24"/>
                <w:szCs w:val="24"/>
              </w:rPr>
              <w:t>od jej vzniku má v prevádzke triedu, ktorá je heterogénna a v tejto tradícií pokračuje aj pri vzniku dvojtriednej materskej školy. Doposiaľ materská škola nerobila rozdiely pri prijímaní detí na predprimárne vzdelávanie a snažila sa prijímať všetky deti bez rozdielu., či predsudkov.</w:t>
            </w:r>
            <w:r w:rsidR="001045EC" w:rsidRPr="00867CA5">
              <w:rPr>
                <w:rFonts w:ascii="Times New Roman" w:hAnsi="Times New Roman" w:cs="Times New Roman"/>
                <w:i/>
                <w:sz w:val="24"/>
                <w:szCs w:val="24"/>
              </w:rPr>
              <w:t xml:space="preserve"> V obci, kde sa materská škola nachádza sa doposiaľ nenachádzali rodiny s deťmi, ktoré by mali iné etnikum, sociálne znevýhodňujúce prostredie, či nepriaznivý zdravotný stav. Profesionalita pedagogických zamestnancov a ochota sa neustále</w:t>
            </w:r>
            <w:r w:rsidR="00FF08D4" w:rsidRPr="00867CA5">
              <w:rPr>
                <w:rFonts w:ascii="Times New Roman" w:hAnsi="Times New Roman" w:cs="Times New Roman"/>
                <w:i/>
                <w:sz w:val="24"/>
                <w:szCs w:val="24"/>
              </w:rPr>
              <w:t xml:space="preserve"> </w:t>
            </w:r>
            <w:r w:rsidR="001045EC" w:rsidRPr="00867CA5">
              <w:rPr>
                <w:rFonts w:ascii="Times New Roman" w:hAnsi="Times New Roman" w:cs="Times New Roman"/>
                <w:i/>
                <w:sz w:val="24"/>
                <w:szCs w:val="24"/>
              </w:rPr>
              <w:t xml:space="preserve">zlepšovať a vzdelávať je </w:t>
            </w:r>
            <w:r w:rsidR="00FF08D4" w:rsidRPr="00867CA5">
              <w:rPr>
                <w:rFonts w:ascii="Times New Roman" w:hAnsi="Times New Roman" w:cs="Times New Roman"/>
                <w:i/>
                <w:sz w:val="24"/>
                <w:szCs w:val="24"/>
              </w:rPr>
              <w:t>veľkým predpokladom k eliminácií segregačných prejavov.</w:t>
            </w:r>
          </w:p>
          <w:p w14:paraId="44E30C5A" w14:textId="77777777" w:rsidR="00CE2C24" w:rsidRPr="00867CA5" w:rsidRDefault="00CE2C24" w:rsidP="00F14029">
            <w:pPr>
              <w:spacing w:after="4"/>
              <w:ind w:right="8"/>
              <w:jc w:val="both"/>
              <w:rPr>
                <w:rFonts w:ascii="Times New Roman" w:hAnsi="Times New Roman" w:cs="Times New Roman"/>
                <w:i/>
                <w:sz w:val="24"/>
                <w:szCs w:val="24"/>
              </w:rPr>
            </w:pPr>
          </w:p>
          <w:p w14:paraId="42C10BC3" w14:textId="7B15DA69" w:rsidR="00F14029" w:rsidRPr="00867CA5" w:rsidRDefault="00F14029" w:rsidP="00F14029">
            <w:pPr>
              <w:spacing w:after="4"/>
              <w:ind w:right="8"/>
              <w:jc w:val="both"/>
              <w:rPr>
                <w:rFonts w:ascii="Times New Roman" w:hAnsi="Times New Roman" w:cs="Times New Roman"/>
                <w:b/>
                <w:bCs/>
                <w:i/>
                <w:sz w:val="24"/>
                <w:szCs w:val="24"/>
              </w:rPr>
            </w:pPr>
            <w:r w:rsidRPr="00867CA5">
              <w:rPr>
                <w:rFonts w:ascii="Times New Roman" w:hAnsi="Times New Roman" w:cs="Times New Roman"/>
                <w:b/>
                <w:bCs/>
                <w:i/>
                <w:sz w:val="24"/>
                <w:szCs w:val="24"/>
              </w:rPr>
              <w:t>Škola si stanovuje cieľ vytvárať prostredie, v ktorom má každé dieťa rovnaké príležitosti na úspech</w:t>
            </w:r>
            <w:r w:rsidR="001045EC" w:rsidRPr="00867CA5">
              <w:rPr>
                <w:rFonts w:ascii="Times New Roman" w:hAnsi="Times New Roman" w:cs="Times New Roman"/>
                <w:b/>
                <w:bCs/>
                <w:i/>
                <w:sz w:val="24"/>
                <w:szCs w:val="24"/>
              </w:rPr>
              <w:t xml:space="preserve">, klásť rovnaký prístup k vzdelaniu pre všetky deti bez ohľadu na ich sociálne postavenie, zdravotné znevýhodnenie, etnikum, alebo iné faktory </w:t>
            </w:r>
            <w:r w:rsidRPr="00867CA5">
              <w:rPr>
                <w:rFonts w:ascii="Times New Roman" w:hAnsi="Times New Roman" w:cs="Times New Roman"/>
                <w:b/>
                <w:bCs/>
                <w:i/>
                <w:sz w:val="24"/>
                <w:szCs w:val="24"/>
              </w:rPr>
              <w:t xml:space="preserve">a kde sa </w:t>
            </w:r>
            <w:r w:rsidR="001045EC" w:rsidRPr="00867CA5">
              <w:rPr>
                <w:rFonts w:ascii="Times New Roman" w:hAnsi="Times New Roman" w:cs="Times New Roman"/>
                <w:b/>
                <w:bCs/>
                <w:i/>
                <w:sz w:val="24"/>
                <w:szCs w:val="24"/>
              </w:rPr>
              <w:t xml:space="preserve">snaží vylúčiť </w:t>
            </w:r>
            <w:r w:rsidRPr="00867CA5">
              <w:rPr>
                <w:rFonts w:ascii="Times New Roman" w:hAnsi="Times New Roman" w:cs="Times New Roman"/>
                <w:b/>
                <w:bCs/>
                <w:i/>
                <w:sz w:val="24"/>
                <w:szCs w:val="24"/>
              </w:rPr>
              <w:t>ak</w:t>
            </w:r>
            <w:r w:rsidR="001045EC" w:rsidRPr="00867CA5">
              <w:rPr>
                <w:rFonts w:ascii="Times New Roman" w:hAnsi="Times New Roman" w:cs="Times New Roman"/>
                <w:b/>
                <w:bCs/>
                <w:i/>
                <w:sz w:val="24"/>
                <w:szCs w:val="24"/>
              </w:rPr>
              <w:t>ú</w:t>
            </w:r>
            <w:r w:rsidRPr="00867CA5">
              <w:rPr>
                <w:rFonts w:ascii="Times New Roman" w:hAnsi="Times New Roman" w:cs="Times New Roman"/>
                <w:b/>
                <w:bCs/>
                <w:i/>
                <w:sz w:val="24"/>
                <w:szCs w:val="24"/>
              </w:rPr>
              <w:t>koľvek form</w:t>
            </w:r>
            <w:r w:rsidR="001045EC" w:rsidRPr="00867CA5">
              <w:rPr>
                <w:rFonts w:ascii="Times New Roman" w:hAnsi="Times New Roman" w:cs="Times New Roman"/>
                <w:b/>
                <w:bCs/>
                <w:i/>
                <w:sz w:val="24"/>
                <w:szCs w:val="24"/>
              </w:rPr>
              <w:t>u</w:t>
            </w:r>
            <w:r w:rsidRPr="00867CA5">
              <w:rPr>
                <w:rFonts w:ascii="Times New Roman" w:hAnsi="Times New Roman" w:cs="Times New Roman"/>
                <w:b/>
                <w:bCs/>
                <w:i/>
                <w:sz w:val="24"/>
                <w:szCs w:val="24"/>
              </w:rPr>
              <w:t xml:space="preserve"> segregácie. Tento cieľ zahŕňa:</w:t>
            </w:r>
          </w:p>
          <w:p w14:paraId="5B81553E" w14:textId="5B8034D4" w:rsidR="00F14029" w:rsidRPr="00867CA5" w:rsidRDefault="001045EC" w:rsidP="00F14029">
            <w:pPr>
              <w:pStyle w:val="Odsekzoznamu"/>
              <w:numPr>
                <w:ilvl w:val="0"/>
                <w:numId w:val="5"/>
              </w:numPr>
              <w:spacing w:after="4" w:line="276" w:lineRule="auto"/>
              <w:ind w:right="8"/>
              <w:jc w:val="both"/>
              <w:rPr>
                <w:rFonts w:ascii="Times New Roman" w:eastAsia="Arial" w:hAnsi="Times New Roman" w:cs="Times New Roman"/>
                <w:iCs/>
              </w:rPr>
            </w:pPr>
            <w:r w:rsidRPr="00867CA5">
              <w:rPr>
                <w:rFonts w:ascii="Times New Roman" w:eastAsia="Arial" w:hAnsi="Times New Roman" w:cs="Times New Roman"/>
                <w:iCs/>
              </w:rPr>
              <w:t>Z</w:t>
            </w:r>
            <w:r w:rsidR="00F14029" w:rsidRPr="00867CA5">
              <w:rPr>
                <w:rFonts w:ascii="Times New Roman" w:eastAsia="Arial" w:hAnsi="Times New Roman" w:cs="Times New Roman"/>
                <w:iCs/>
              </w:rPr>
              <w:t>abránenie vzniku homogénnych skupín na základe sociálnych</w:t>
            </w:r>
            <w:r w:rsidRPr="00867CA5">
              <w:rPr>
                <w:rFonts w:ascii="Times New Roman" w:eastAsia="Arial" w:hAnsi="Times New Roman" w:cs="Times New Roman"/>
                <w:iCs/>
              </w:rPr>
              <w:t xml:space="preserve">, </w:t>
            </w:r>
            <w:r w:rsidR="00F14029" w:rsidRPr="00867CA5">
              <w:rPr>
                <w:rFonts w:ascii="Times New Roman" w:eastAsia="Arial" w:hAnsi="Times New Roman" w:cs="Times New Roman"/>
                <w:iCs/>
              </w:rPr>
              <w:t>etnických faktorov</w:t>
            </w:r>
            <w:r w:rsidRPr="00867CA5">
              <w:rPr>
                <w:rFonts w:ascii="Times New Roman" w:eastAsia="Arial" w:hAnsi="Times New Roman" w:cs="Times New Roman"/>
                <w:iCs/>
              </w:rPr>
              <w:t xml:space="preserve"> a iných faktorov</w:t>
            </w:r>
            <w:r w:rsidR="00F14029" w:rsidRPr="00867CA5">
              <w:rPr>
                <w:rFonts w:ascii="Times New Roman" w:eastAsia="Arial" w:hAnsi="Times New Roman" w:cs="Times New Roman"/>
                <w:iCs/>
              </w:rPr>
              <w:t>.</w:t>
            </w:r>
          </w:p>
          <w:p w14:paraId="0E1F8F21" w14:textId="142C627C" w:rsidR="005E7AA0" w:rsidRPr="00867CA5" w:rsidRDefault="005E7AA0" w:rsidP="005E7AA0">
            <w:pPr>
              <w:pStyle w:val="Odsekzoznamu"/>
              <w:numPr>
                <w:ilvl w:val="0"/>
                <w:numId w:val="5"/>
              </w:numPr>
              <w:spacing w:after="4" w:line="276" w:lineRule="auto"/>
              <w:ind w:right="8"/>
              <w:jc w:val="both"/>
              <w:rPr>
                <w:rFonts w:ascii="Times New Roman" w:eastAsia="Arial" w:hAnsi="Times New Roman" w:cs="Times New Roman"/>
                <w:iCs/>
              </w:rPr>
            </w:pPr>
            <w:r w:rsidRPr="00867CA5">
              <w:rPr>
                <w:rFonts w:ascii="Times New Roman" w:eastAsia="Arial" w:hAnsi="Times New Roman" w:cs="Times New Roman"/>
                <w:iCs/>
              </w:rPr>
              <w:t>Implementáciu inkluzívnych vyučovacích metód, ktoré zohľadňujú rôznorodé potreby detí.</w:t>
            </w:r>
          </w:p>
          <w:p w14:paraId="232D330F" w14:textId="77777777" w:rsidR="00CD0FB0" w:rsidRPr="00316CFF" w:rsidRDefault="00F14029" w:rsidP="00CD0FB0">
            <w:pPr>
              <w:pStyle w:val="Odsekzoznamu"/>
              <w:numPr>
                <w:ilvl w:val="0"/>
                <w:numId w:val="5"/>
              </w:numPr>
              <w:spacing w:after="4" w:line="276" w:lineRule="auto"/>
              <w:ind w:right="8"/>
              <w:jc w:val="both"/>
              <w:rPr>
                <w:rFonts w:ascii="Times New Roman" w:eastAsia="Arial" w:hAnsi="Times New Roman" w:cs="Times New Roman"/>
                <w:iCs/>
              </w:rPr>
            </w:pPr>
            <w:r w:rsidRPr="00316CFF">
              <w:rPr>
                <w:rFonts w:ascii="Times New Roman" w:eastAsia="Arial" w:hAnsi="Times New Roman" w:cs="Times New Roman"/>
                <w:iCs/>
              </w:rPr>
              <w:lastRenderedPageBreak/>
              <w:t>Posilnenie spolupráce medzi školou, rodičmi a komunitou v prospech inkluzívneho vzdelávania.</w:t>
            </w:r>
          </w:p>
          <w:p w14:paraId="19D95875" w14:textId="4D286EBD" w:rsidR="00F14029" w:rsidRPr="00316CFF" w:rsidRDefault="00F14029" w:rsidP="00CD0FB0">
            <w:pPr>
              <w:pStyle w:val="Odsekzoznamu"/>
              <w:numPr>
                <w:ilvl w:val="0"/>
                <w:numId w:val="5"/>
              </w:numPr>
              <w:spacing w:after="4" w:line="276" w:lineRule="auto"/>
              <w:ind w:right="8"/>
              <w:jc w:val="both"/>
              <w:rPr>
                <w:rFonts w:ascii="Times New Roman" w:eastAsia="Arial" w:hAnsi="Times New Roman" w:cs="Times New Roman"/>
                <w:iCs/>
              </w:rPr>
            </w:pPr>
            <w:r w:rsidRPr="00316CFF">
              <w:rPr>
                <w:rFonts w:ascii="Times New Roman" w:hAnsi="Times New Roman" w:cs="Times New Roman"/>
                <w:iCs/>
              </w:rPr>
              <w:t>Vytvorenie bezpečného a rešpektujúceho prostredia, kde každé dieťa cíti akceptáciu a podporu.</w:t>
            </w:r>
          </w:p>
          <w:p w14:paraId="116424EA" w14:textId="3C694C34" w:rsidR="00CD0FB0" w:rsidRPr="00316CFF" w:rsidRDefault="00CD0FB0" w:rsidP="00CD0FB0">
            <w:pPr>
              <w:pStyle w:val="Odsekzoznamu"/>
              <w:numPr>
                <w:ilvl w:val="0"/>
                <w:numId w:val="5"/>
              </w:numPr>
              <w:spacing w:after="4" w:line="276" w:lineRule="auto"/>
              <w:ind w:right="8"/>
              <w:jc w:val="both"/>
              <w:rPr>
                <w:rFonts w:ascii="Times New Roman" w:eastAsia="Arial" w:hAnsi="Times New Roman" w:cs="Times New Roman"/>
                <w:iCs/>
              </w:rPr>
            </w:pPr>
            <w:r w:rsidRPr="00316CFF">
              <w:rPr>
                <w:rFonts w:ascii="Times New Roman" w:eastAsia="Arial" w:hAnsi="Times New Roman" w:cs="Times New Roman"/>
                <w:iCs/>
              </w:rPr>
              <w:t>Pravidelné monitorovanie úspešnosti opatrení na elimináciu segregácie.</w:t>
            </w:r>
          </w:p>
          <w:p w14:paraId="37068D36" w14:textId="77777777" w:rsidR="00CD0FB0" w:rsidRPr="00316CFF" w:rsidRDefault="00CD0FB0" w:rsidP="00CD0FB0">
            <w:pPr>
              <w:spacing w:after="4"/>
              <w:ind w:left="720" w:right="8"/>
              <w:jc w:val="both"/>
              <w:rPr>
                <w:rFonts w:ascii="Times New Roman" w:hAnsi="Times New Roman" w:cs="Times New Roman"/>
                <w:iCs/>
                <w:sz w:val="24"/>
                <w:szCs w:val="24"/>
              </w:rPr>
            </w:pPr>
          </w:p>
          <w:p w14:paraId="0EDED085" w14:textId="051BEE18" w:rsidR="009A0F85" w:rsidRPr="00316CFF" w:rsidRDefault="009A0F85" w:rsidP="009A0F85">
            <w:pPr>
              <w:spacing w:after="4"/>
              <w:ind w:right="8"/>
              <w:jc w:val="both"/>
              <w:rPr>
                <w:rFonts w:ascii="Times New Roman" w:hAnsi="Times New Roman" w:cs="Times New Roman"/>
                <w:sz w:val="24"/>
                <w:szCs w:val="24"/>
                <w:lang w:val="sk-SK"/>
              </w:rPr>
            </w:pPr>
            <w:r w:rsidRPr="00316CFF">
              <w:rPr>
                <w:rFonts w:ascii="Times New Roman" w:hAnsi="Times New Roman" w:cs="Times New Roman"/>
                <w:sz w:val="24"/>
                <w:szCs w:val="24"/>
                <w:lang w:val="sk-SK"/>
              </w:rPr>
              <w:t xml:space="preserve">Uplatňovanie štandardov dodržiavania zákazu segregácie vo výchove a vzdelávaní predstavuje pre </w:t>
            </w:r>
            <w:r w:rsidR="00316CFF">
              <w:rPr>
                <w:rFonts w:ascii="Times New Roman" w:hAnsi="Times New Roman" w:cs="Times New Roman"/>
                <w:sz w:val="24"/>
                <w:szCs w:val="24"/>
                <w:lang w:val="sk-SK"/>
              </w:rPr>
              <w:t>materskú školu</w:t>
            </w:r>
            <w:r w:rsidRPr="00316CFF">
              <w:rPr>
                <w:rFonts w:ascii="Times New Roman" w:hAnsi="Times New Roman" w:cs="Times New Roman"/>
                <w:sz w:val="24"/>
                <w:szCs w:val="24"/>
                <w:lang w:val="sk-SK"/>
              </w:rPr>
              <w:t xml:space="preserve"> systematické zavedenie a dôsledné dodržiavanie pravidiel, princípov a postupov zameraných na prevenciu segregácie, včasnú identifikáciu jej rizík, ako aj na nápravu zistených foriem segregačného konania. Zásady rovnosti vo vzdelávaní, inkluzívne princípy, zákaz segregácie a diskriminácie, ako aj poskytovanie podporných opatrení sú zakotvené v základných dokumentoch školy, najmä v školskom poriadku, školskom vzdelávacom programe, pracovnom poriadku a na webovom sídle školy.</w:t>
            </w:r>
          </w:p>
          <w:p w14:paraId="2E9BEB45" w14:textId="77777777" w:rsidR="009A0F85" w:rsidRPr="00316CFF" w:rsidRDefault="009A0F85" w:rsidP="009A0F85">
            <w:pPr>
              <w:spacing w:after="4"/>
              <w:ind w:right="8"/>
              <w:jc w:val="both"/>
              <w:rPr>
                <w:rFonts w:ascii="Times New Roman" w:hAnsi="Times New Roman" w:cs="Times New Roman"/>
                <w:sz w:val="24"/>
                <w:szCs w:val="24"/>
                <w:lang w:val="sk-SK"/>
              </w:rPr>
            </w:pPr>
          </w:p>
          <w:p w14:paraId="612116C9" w14:textId="77777777" w:rsidR="00316CFF" w:rsidRDefault="009A0F85" w:rsidP="009A0F85">
            <w:pPr>
              <w:spacing w:after="4"/>
              <w:ind w:right="8"/>
              <w:jc w:val="both"/>
              <w:rPr>
                <w:rFonts w:ascii="Times New Roman" w:hAnsi="Times New Roman" w:cs="Times New Roman"/>
                <w:sz w:val="24"/>
                <w:szCs w:val="24"/>
                <w:lang w:val="sk-SK"/>
              </w:rPr>
            </w:pPr>
            <w:r w:rsidRPr="00316CFF">
              <w:rPr>
                <w:rFonts w:ascii="Times New Roman" w:hAnsi="Times New Roman" w:cs="Times New Roman"/>
                <w:sz w:val="24"/>
                <w:szCs w:val="24"/>
                <w:lang w:val="sk-SK"/>
              </w:rPr>
              <w:t xml:space="preserve">Všetci pedagogickí aj nepedagogickí zamestnanci školy zastávajú spoločné presvedčenie, že prioritou je rozvoj každého dieťaťa bez ohľadu na jeho individuálne schopnosti, sociálne či etnické zázemie alebo kultúrne odlišnosti. Pracovný kolektív pôsobí koordinovane a vzájomne si odovzdáva skúsenosti i relevantné informácie o deťoch a ich špecifických potrebách, ktoré je nevyhnutné zohľadňovať v procese výchovy a vzdelávania. </w:t>
            </w:r>
          </w:p>
          <w:p w14:paraId="14F23EE9" w14:textId="067567F0" w:rsidR="009A0F85" w:rsidRPr="00316CFF" w:rsidRDefault="009A0F85" w:rsidP="009A0F85">
            <w:pPr>
              <w:spacing w:after="4"/>
              <w:ind w:right="8"/>
              <w:jc w:val="both"/>
              <w:rPr>
                <w:rFonts w:ascii="Times New Roman" w:hAnsi="Times New Roman" w:cs="Times New Roman"/>
                <w:sz w:val="24"/>
                <w:szCs w:val="24"/>
                <w:lang w:val="sk-SK"/>
              </w:rPr>
            </w:pPr>
            <w:r w:rsidRPr="00316CFF">
              <w:rPr>
                <w:rFonts w:ascii="Times New Roman" w:hAnsi="Times New Roman" w:cs="Times New Roman"/>
                <w:sz w:val="24"/>
                <w:szCs w:val="24"/>
                <w:lang w:val="sk-SK"/>
              </w:rPr>
              <w:t>Na podporu napĺňania týchto cieľov organizácia aktívne spolupracuje s viacerými inštitúciami, ktoré sú uvedené v bode IV. Podpora a spolupráca.</w:t>
            </w:r>
          </w:p>
          <w:p w14:paraId="0BBB4918" w14:textId="0824EB47" w:rsidR="0026297B" w:rsidRDefault="0026297B" w:rsidP="0026297B">
            <w:pPr>
              <w:spacing w:after="160"/>
            </w:pPr>
          </w:p>
        </w:tc>
      </w:tr>
      <w:tr w:rsidR="004C11B2" w14:paraId="0BBB491C" w14:textId="77777777">
        <w:trPr>
          <w:trHeight w:val="420"/>
          <w:jc w:val="center"/>
        </w:trPr>
        <w:tc>
          <w:tcPr>
            <w:tcW w:w="10260" w:type="dxa"/>
            <w:gridSpan w:val="5"/>
            <w:shd w:val="clear" w:color="auto" w:fill="EFEFEF"/>
            <w:tcMar>
              <w:top w:w="-13" w:type="dxa"/>
              <w:left w:w="-13" w:type="dxa"/>
              <w:bottom w:w="-13" w:type="dxa"/>
              <w:right w:w="-13" w:type="dxa"/>
            </w:tcMar>
          </w:tcPr>
          <w:p w14:paraId="0BBB491A" w14:textId="77777777" w:rsidR="004C11B2" w:rsidRDefault="001A6C04">
            <w:pPr>
              <w:spacing w:before="240" w:after="240"/>
              <w:ind w:left="140"/>
              <w:rPr>
                <w:b/>
              </w:rPr>
            </w:pPr>
            <w:r>
              <w:rPr>
                <w:b/>
              </w:rPr>
              <w:lastRenderedPageBreak/>
              <w:t xml:space="preserve">II. </w:t>
            </w:r>
            <w:r w:rsidRPr="00316CFF">
              <w:rPr>
                <w:rFonts w:ascii="Times New Roman" w:hAnsi="Times New Roman" w:cs="Times New Roman"/>
                <w:b/>
                <w:sz w:val="24"/>
                <w:szCs w:val="24"/>
              </w:rPr>
              <w:t>Ciele a vízia plánu</w:t>
            </w:r>
          </w:p>
          <w:p w14:paraId="0BBB491B" w14:textId="77777777" w:rsidR="004C11B2" w:rsidRDefault="001A6C04">
            <w:pPr>
              <w:spacing w:before="240" w:after="240"/>
              <w:ind w:left="140"/>
              <w:rPr>
                <w:b/>
                <w:color w:val="666666"/>
              </w:rPr>
            </w:pPr>
            <w:r>
              <w:rPr>
                <w:color w:val="666666"/>
              </w:rPr>
              <w:t xml:space="preserve">Krátkodobé alebo dlhodobé ciele, ktoré škola chce dosiahnuť v oblasti zabezpečenia rovnakého prístupu k vzdelávaniu. </w:t>
            </w:r>
          </w:p>
        </w:tc>
      </w:tr>
      <w:tr w:rsidR="004C11B2" w14:paraId="0BBB4921" w14:textId="77777777">
        <w:trPr>
          <w:trHeight w:val="420"/>
          <w:jc w:val="center"/>
        </w:trPr>
        <w:tc>
          <w:tcPr>
            <w:tcW w:w="10260" w:type="dxa"/>
            <w:gridSpan w:val="5"/>
            <w:tcMar>
              <w:top w:w="100" w:type="dxa"/>
              <w:left w:w="100" w:type="dxa"/>
              <w:bottom w:w="100" w:type="dxa"/>
              <w:right w:w="100" w:type="dxa"/>
            </w:tcMar>
          </w:tcPr>
          <w:p w14:paraId="2904D604" w14:textId="77777777" w:rsidR="00316CFF" w:rsidRPr="00E6494D" w:rsidRDefault="00316CFF" w:rsidP="00316CFF">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Krátkodobé ciele (do 6 mesiacov)</w:t>
            </w:r>
          </w:p>
          <w:p w14:paraId="64991BED" w14:textId="77777777" w:rsidR="00332E55" w:rsidRPr="00E6494D" w:rsidRDefault="00316CFF" w:rsidP="00332E55">
            <w:pPr>
              <w:spacing w:after="5"/>
              <w:ind w:left="90" w:right="96"/>
              <w:jc w:val="both"/>
              <w:rPr>
                <w:rFonts w:ascii="Times New Roman" w:hAnsi="Times New Roman" w:cs="Times New Roman"/>
                <w:sz w:val="24"/>
                <w:szCs w:val="24"/>
                <w:lang w:val="sk-SK"/>
              </w:rPr>
            </w:pPr>
            <w:r w:rsidRPr="00E6494D">
              <w:rPr>
                <w:rFonts w:ascii="Times New Roman" w:hAnsi="Times New Roman" w:cs="Times New Roman"/>
                <w:sz w:val="24"/>
                <w:szCs w:val="24"/>
              </w:rPr>
              <w:t>•</w:t>
            </w:r>
            <w:r w:rsidRPr="00E6494D">
              <w:rPr>
                <w:rFonts w:ascii="Times New Roman" w:hAnsi="Times New Roman" w:cs="Times New Roman"/>
                <w:sz w:val="24"/>
                <w:szCs w:val="24"/>
              </w:rPr>
              <w:tab/>
              <w:t>Vytvorenie inkluzívnej stratégie</w:t>
            </w:r>
            <w:r w:rsidR="00332E55" w:rsidRPr="00E6494D">
              <w:rPr>
                <w:rFonts w:ascii="Times New Roman" w:hAnsi="Times New Roman" w:cs="Times New Roman"/>
                <w:sz w:val="24"/>
                <w:szCs w:val="24"/>
                <w:lang w:val="sk-SK"/>
              </w:rPr>
              <w:t xml:space="preserve"> </w:t>
            </w:r>
          </w:p>
          <w:p w14:paraId="157AEF5F" w14:textId="76D85746" w:rsidR="00332E55" w:rsidRPr="00E6494D" w:rsidRDefault="00332E55" w:rsidP="00332E55">
            <w:pPr>
              <w:spacing w:after="5"/>
              <w:ind w:left="90" w:right="96"/>
              <w:jc w:val="both"/>
              <w:rPr>
                <w:rFonts w:ascii="Times New Roman" w:hAnsi="Times New Roman" w:cs="Times New Roman"/>
                <w:sz w:val="24"/>
                <w:szCs w:val="24"/>
                <w:lang w:val="sk-SK"/>
              </w:rPr>
            </w:pPr>
            <w:r w:rsidRPr="00E6494D">
              <w:rPr>
                <w:rFonts w:ascii="Times New Roman" w:hAnsi="Times New Roman" w:cs="Times New Roman"/>
                <w:sz w:val="24"/>
                <w:szCs w:val="24"/>
                <w:lang w:val="sk-SK"/>
              </w:rPr>
              <w:t>zaviesť procesy, ktoré uvádzajú do praxe súbor aktivít, intervencií, ktoré segregáciu v prostred MŠ odstraňujú a predchádzajú jej,</w:t>
            </w:r>
          </w:p>
          <w:p w14:paraId="39931B6A" w14:textId="107C1133" w:rsidR="00316CFF" w:rsidRPr="00E6494D" w:rsidRDefault="00332E55" w:rsidP="00C472BE">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lang w:val="sk-SK"/>
              </w:rPr>
              <w:t>zabezpečiť bohatosť desegregačných aktivít</w:t>
            </w:r>
          </w:p>
          <w:p w14:paraId="5B8F81AE" w14:textId="77777777" w:rsidR="00316CFF" w:rsidRPr="00E6494D" w:rsidRDefault="00316CFF" w:rsidP="00316CFF">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w:t>
            </w:r>
            <w:r w:rsidRPr="00E6494D">
              <w:rPr>
                <w:rFonts w:ascii="Times New Roman" w:hAnsi="Times New Roman" w:cs="Times New Roman"/>
                <w:sz w:val="24"/>
                <w:szCs w:val="24"/>
              </w:rPr>
              <w:tab/>
              <w:t>Organizovanie prvých školení učiteľov o inkluzívnych metódach</w:t>
            </w:r>
          </w:p>
          <w:p w14:paraId="56554EDB" w14:textId="4C16E575" w:rsidR="00316CFF" w:rsidRPr="00E6494D" w:rsidRDefault="00316CFF" w:rsidP="00AE43C0">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w:t>
            </w:r>
            <w:r w:rsidRPr="00E6494D">
              <w:rPr>
                <w:rFonts w:ascii="Times New Roman" w:hAnsi="Times New Roman" w:cs="Times New Roman"/>
                <w:sz w:val="24"/>
                <w:szCs w:val="24"/>
              </w:rPr>
              <w:tab/>
              <w:t>Vypracovanie smernice proti segregácii</w:t>
            </w:r>
          </w:p>
          <w:p w14:paraId="3BA29BF1" w14:textId="77777777" w:rsidR="00C472BE" w:rsidRPr="00E6494D" w:rsidRDefault="00C472BE" w:rsidP="00AE43C0">
            <w:pPr>
              <w:spacing w:after="5"/>
              <w:ind w:left="90" w:right="96"/>
              <w:jc w:val="both"/>
              <w:rPr>
                <w:rFonts w:ascii="Times New Roman" w:hAnsi="Times New Roman" w:cs="Times New Roman"/>
                <w:sz w:val="24"/>
                <w:szCs w:val="24"/>
              </w:rPr>
            </w:pPr>
          </w:p>
          <w:p w14:paraId="3A295AC2" w14:textId="77777777" w:rsidR="00316CFF" w:rsidRPr="00E6494D" w:rsidRDefault="00316CFF" w:rsidP="00316CFF">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Strednodobé ciele (1 – 2 roky)</w:t>
            </w:r>
          </w:p>
          <w:p w14:paraId="5F8B9B77" w14:textId="564A504A" w:rsidR="00316CFF" w:rsidRPr="00E6494D" w:rsidRDefault="00316CFF" w:rsidP="00316CFF">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w:t>
            </w:r>
            <w:r w:rsidRPr="00E6494D">
              <w:rPr>
                <w:rFonts w:ascii="Times New Roman" w:hAnsi="Times New Roman" w:cs="Times New Roman"/>
                <w:sz w:val="24"/>
                <w:szCs w:val="24"/>
              </w:rPr>
              <w:tab/>
            </w:r>
            <w:r w:rsidR="00C472BE" w:rsidRPr="00E6494D">
              <w:rPr>
                <w:rFonts w:ascii="Times New Roman" w:hAnsi="Times New Roman" w:cs="Times New Roman"/>
                <w:sz w:val="24"/>
                <w:szCs w:val="24"/>
              </w:rPr>
              <w:t>vytvorenie</w:t>
            </w:r>
            <w:r w:rsidRPr="00E6494D">
              <w:rPr>
                <w:rFonts w:ascii="Times New Roman" w:hAnsi="Times New Roman" w:cs="Times New Roman"/>
                <w:sz w:val="24"/>
                <w:szCs w:val="24"/>
              </w:rPr>
              <w:t xml:space="preserve"> mechanizmu spätnej väzby pre rodičov a</w:t>
            </w:r>
            <w:r w:rsidR="00C472BE" w:rsidRPr="00E6494D">
              <w:rPr>
                <w:rFonts w:ascii="Times New Roman" w:hAnsi="Times New Roman" w:cs="Times New Roman"/>
                <w:sz w:val="24"/>
                <w:szCs w:val="24"/>
              </w:rPr>
              <w:t> </w:t>
            </w:r>
            <w:r w:rsidRPr="00E6494D">
              <w:rPr>
                <w:rFonts w:ascii="Times New Roman" w:hAnsi="Times New Roman" w:cs="Times New Roman"/>
                <w:sz w:val="24"/>
                <w:szCs w:val="24"/>
              </w:rPr>
              <w:t>učiteľov</w:t>
            </w:r>
          </w:p>
          <w:p w14:paraId="4D406485" w14:textId="7D53F38F" w:rsidR="00C472BE" w:rsidRPr="00E6494D" w:rsidRDefault="00C472BE" w:rsidP="00C472BE">
            <w:pPr>
              <w:spacing w:after="5"/>
              <w:ind w:right="96"/>
              <w:jc w:val="both"/>
              <w:rPr>
                <w:rFonts w:ascii="Times New Roman" w:hAnsi="Times New Roman" w:cs="Times New Roman"/>
                <w:b/>
                <w:bCs/>
                <w:sz w:val="24"/>
                <w:szCs w:val="24"/>
                <w:lang w:val="sk-SK"/>
              </w:rPr>
            </w:pPr>
            <w:r w:rsidRPr="00E6494D">
              <w:rPr>
                <w:rFonts w:ascii="Times New Roman" w:hAnsi="Times New Roman" w:cs="Times New Roman"/>
                <w:b/>
                <w:bCs/>
                <w:sz w:val="24"/>
                <w:szCs w:val="24"/>
                <w:lang w:val="sk-SK"/>
              </w:rPr>
              <w:t xml:space="preserve">            </w:t>
            </w:r>
            <w:r w:rsidRPr="00E6494D">
              <w:rPr>
                <w:rFonts w:ascii="Times New Roman" w:hAnsi="Times New Roman" w:cs="Times New Roman"/>
                <w:b/>
                <w:bCs/>
                <w:sz w:val="24"/>
                <w:szCs w:val="24"/>
                <w:lang w:val="sk-SK"/>
              </w:rPr>
              <w:t>Ciele mechanizmu spätnej väzby</w:t>
            </w:r>
          </w:p>
          <w:p w14:paraId="3A5D2BD1" w14:textId="77777777" w:rsidR="00C472BE" w:rsidRPr="00E6494D" w:rsidRDefault="00C472BE" w:rsidP="00C472BE">
            <w:pPr>
              <w:numPr>
                <w:ilvl w:val="0"/>
                <w:numId w:val="8"/>
              </w:numPr>
              <w:spacing w:after="5"/>
              <w:ind w:right="96"/>
              <w:jc w:val="both"/>
              <w:rPr>
                <w:rFonts w:ascii="Times New Roman" w:hAnsi="Times New Roman" w:cs="Times New Roman"/>
                <w:sz w:val="24"/>
                <w:szCs w:val="24"/>
                <w:lang w:val="sk-SK"/>
              </w:rPr>
            </w:pPr>
            <w:r w:rsidRPr="00E6494D">
              <w:rPr>
                <w:rFonts w:ascii="Times New Roman" w:hAnsi="Times New Roman" w:cs="Times New Roman"/>
                <w:sz w:val="24"/>
                <w:szCs w:val="24"/>
                <w:lang w:val="sk-SK"/>
              </w:rPr>
              <w:t xml:space="preserve">zlepšiť </w:t>
            </w:r>
            <w:r w:rsidRPr="00E6494D">
              <w:rPr>
                <w:rFonts w:ascii="Times New Roman" w:hAnsi="Times New Roman" w:cs="Times New Roman"/>
                <w:b/>
                <w:bCs/>
                <w:sz w:val="24"/>
                <w:szCs w:val="24"/>
                <w:lang w:val="sk-SK"/>
              </w:rPr>
              <w:t>komunikáciu medzi školou a rodinou</w:t>
            </w:r>
          </w:p>
          <w:p w14:paraId="2366C12D" w14:textId="23E09170" w:rsidR="00C472BE" w:rsidRPr="00E6494D" w:rsidRDefault="00C472BE" w:rsidP="00C472BE">
            <w:pPr>
              <w:numPr>
                <w:ilvl w:val="0"/>
                <w:numId w:val="8"/>
              </w:numPr>
              <w:spacing w:after="5"/>
              <w:ind w:right="96"/>
              <w:jc w:val="both"/>
              <w:rPr>
                <w:rFonts w:ascii="Times New Roman" w:hAnsi="Times New Roman" w:cs="Times New Roman"/>
                <w:sz w:val="24"/>
                <w:szCs w:val="24"/>
                <w:lang w:val="sk-SK"/>
              </w:rPr>
            </w:pPr>
            <w:r w:rsidRPr="00E6494D">
              <w:rPr>
                <w:rFonts w:ascii="Times New Roman" w:hAnsi="Times New Roman" w:cs="Times New Roman"/>
                <w:sz w:val="24"/>
                <w:szCs w:val="24"/>
                <w:lang w:val="sk-SK"/>
              </w:rPr>
              <w:t xml:space="preserve">včas identifikovať </w:t>
            </w:r>
            <w:r w:rsidRPr="00E6494D">
              <w:rPr>
                <w:rFonts w:ascii="Times New Roman" w:hAnsi="Times New Roman" w:cs="Times New Roman"/>
                <w:b/>
                <w:bCs/>
                <w:sz w:val="24"/>
                <w:szCs w:val="24"/>
                <w:lang w:val="sk-SK"/>
              </w:rPr>
              <w:t xml:space="preserve">problémy </w:t>
            </w:r>
            <w:r w:rsidRPr="00E6494D">
              <w:rPr>
                <w:rFonts w:ascii="Times New Roman" w:hAnsi="Times New Roman" w:cs="Times New Roman"/>
                <w:b/>
                <w:bCs/>
                <w:sz w:val="24"/>
                <w:szCs w:val="24"/>
                <w:lang w:val="sk-SK"/>
              </w:rPr>
              <w:t>detí</w:t>
            </w:r>
            <w:r w:rsidRPr="00E6494D">
              <w:rPr>
                <w:rFonts w:ascii="Times New Roman" w:hAnsi="Times New Roman" w:cs="Times New Roman"/>
                <w:sz w:val="24"/>
                <w:szCs w:val="24"/>
                <w:lang w:val="sk-SK"/>
              </w:rPr>
              <w:t xml:space="preserve"> (učenie, správanie, pohoda)</w:t>
            </w:r>
          </w:p>
          <w:p w14:paraId="380DA36E" w14:textId="77777777" w:rsidR="00C472BE" w:rsidRPr="00E6494D" w:rsidRDefault="00C472BE" w:rsidP="00C472BE">
            <w:pPr>
              <w:numPr>
                <w:ilvl w:val="0"/>
                <w:numId w:val="8"/>
              </w:numPr>
              <w:spacing w:after="5"/>
              <w:ind w:right="96"/>
              <w:jc w:val="both"/>
              <w:rPr>
                <w:rFonts w:ascii="Times New Roman" w:hAnsi="Times New Roman" w:cs="Times New Roman"/>
                <w:sz w:val="24"/>
                <w:szCs w:val="24"/>
                <w:lang w:val="sk-SK"/>
              </w:rPr>
            </w:pPr>
            <w:r w:rsidRPr="00E6494D">
              <w:rPr>
                <w:rFonts w:ascii="Times New Roman" w:hAnsi="Times New Roman" w:cs="Times New Roman"/>
                <w:sz w:val="24"/>
                <w:szCs w:val="24"/>
                <w:lang w:val="sk-SK"/>
              </w:rPr>
              <w:t xml:space="preserve">podporiť </w:t>
            </w:r>
            <w:r w:rsidRPr="00E6494D">
              <w:rPr>
                <w:rFonts w:ascii="Times New Roman" w:hAnsi="Times New Roman" w:cs="Times New Roman"/>
                <w:b/>
                <w:bCs/>
                <w:sz w:val="24"/>
                <w:szCs w:val="24"/>
                <w:lang w:val="sk-SK"/>
              </w:rPr>
              <w:t>kvalitu výučby</w:t>
            </w:r>
            <w:r w:rsidRPr="00E6494D">
              <w:rPr>
                <w:rFonts w:ascii="Times New Roman" w:hAnsi="Times New Roman" w:cs="Times New Roman"/>
                <w:sz w:val="24"/>
                <w:szCs w:val="24"/>
                <w:lang w:val="sk-SK"/>
              </w:rPr>
              <w:t xml:space="preserve"> a spokojnosť rodičov</w:t>
            </w:r>
          </w:p>
          <w:p w14:paraId="7E4382C2" w14:textId="77777777" w:rsidR="00C472BE" w:rsidRPr="00E6494D" w:rsidRDefault="00C472BE" w:rsidP="00C472BE">
            <w:pPr>
              <w:numPr>
                <w:ilvl w:val="0"/>
                <w:numId w:val="8"/>
              </w:numPr>
              <w:spacing w:after="5"/>
              <w:ind w:right="96"/>
              <w:jc w:val="both"/>
              <w:rPr>
                <w:rFonts w:ascii="Times New Roman" w:hAnsi="Times New Roman" w:cs="Times New Roman"/>
                <w:sz w:val="24"/>
                <w:szCs w:val="24"/>
                <w:lang w:val="sk-SK"/>
              </w:rPr>
            </w:pPr>
            <w:r w:rsidRPr="00E6494D">
              <w:rPr>
                <w:rFonts w:ascii="Times New Roman" w:hAnsi="Times New Roman" w:cs="Times New Roman"/>
                <w:sz w:val="24"/>
                <w:szCs w:val="24"/>
                <w:lang w:val="sk-SK"/>
              </w:rPr>
              <w:t xml:space="preserve">vytvoriť </w:t>
            </w:r>
            <w:r w:rsidRPr="00E6494D">
              <w:rPr>
                <w:rFonts w:ascii="Times New Roman" w:hAnsi="Times New Roman" w:cs="Times New Roman"/>
                <w:b/>
                <w:bCs/>
                <w:sz w:val="24"/>
                <w:szCs w:val="24"/>
                <w:lang w:val="sk-SK"/>
              </w:rPr>
              <w:t>transparentné a bezpečné prostredie dôvery</w:t>
            </w:r>
          </w:p>
          <w:p w14:paraId="63BD193F" w14:textId="77777777" w:rsidR="00C472BE" w:rsidRPr="00E6494D" w:rsidRDefault="00C472BE" w:rsidP="00316CFF">
            <w:pPr>
              <w:spacing w:after="5"/>
              <w:ind w:left="90" w:right="96"/>
              <w:jc w:val="both"/>
              <w:rPr>
                <w:rFonts w:ascii="Times New Roman" w:hAnsi="Times New Roman" w:cs="Times New Roman"/>
                <w:sz w:val="24"/>
                <w:szCs w:val="24"/>
              </w:rPr>
            </w:pPr>
          </w:p>
          <w:p w14:paraId="09D82004" w14:textId="36E576AB" w:rsidR="00316CFF" w:rsidRPr="00E6494D" w:rsidRDefault="00316CFF" w:rsidP="00316CFF">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lastRenderedPageBreak/>
              <w:t>•</w:t>
            </w:r>
            <w:r w:rsidRPr="00E6494D">
              <w:rPr>
                <w:rFonts w:ascii="Times New Roman" w:hAnsi="Times New Roman" w:cs="Times New Roman"/>
                <w:sz w:val="24"/>
                <w:szCs w:val="24"/>
              </w:rPr>
              <w:tab/>
              <w:t>Zabezpečenie pravidelného monitorovania</w:t>
            </w:r>
            <w:r w:rsidR="00C472BE" w:rsidRPr="00E6494D">
              <w:rPr>
                <w:rFonts w:ascii="Times New Roman" w:hAnsi="Times New Roman" w:cs="Times New Roman"/>
                <w:sz w:val="24"/>
                <w:szCs w:val="24"/>
              </w:rPr>
              <w:t xml:space="preserve"> </w:t>
            </w:r>
            <w:r w:rsidRPr="00E6494D">
              <w:rPr>
                <w:rFonts w:ascii="Times New Roman" w:hAnsi="Times New Roman" w:cs="Times New Roman"/>
                <w:sz w:val="24"/>
                <w:szCs w:val="24"/>
              </w:rPr>
              <w:t>rozdelenia detí do tried</w:t>
            </w:r>
          </w:p>
          <w:p w14:paraId="4350EFA0" w14:textId="10307AF2" w:rsidR="00316CFF" w:rsidRPr="00E6494D" w:rsidRDefault="00316CFF" w:rsidP="00316CFF">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w:t>
            </w:r>
            <w:r w:rsidRPr="00E6494D">
              <w:rPr>
                <w:rFonts w:ascii="Times New Roman" w:hAnsi="Times New Roman" w:cs="Times New Roman"/>
                <w:sz w:val="24"/>
                <w:szCs w:val="24"/>
              </w:rPr>
              <w:tab/>
              <w:t xml:space="preserve">Získanie podpory </w:t>
            </w:r>
            <w:r w:rsidR="00332E55" w:rsidRPr="00E6494D">
              <w:rPr>
                <w:rFonts w:ascii="Times New Roman" w:hAnsi="Times New Roman" w:cs="Times New Roman"/>
                <w:sz w:val="24"/>
                <w:szCs w:val="24"/>
              </w:rPr>
              <w:t>obecného úradu</w:t>
            </w:r>
          </w:p>
          <w:p w14:paraId="1305B37B" w14:textId="77777777" w:rsidR="00316CFF" w:rsidRPr="00E6494D" w:rsidRDefault="00316CFF" w:rsidP="00316CFF">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w:t>
            </w:r>
            <w:r w:rsidRPr="00E6494D">
              <w:rPr>
                <w:rFonts w:ascii="Times New Roman" w:hAnsi="Times New Roman" w:cs="Times New Roman"/>
                <w:sz w:val="24"/>
                <w:szCs w:val="24"/>
              </w:rPr>
              <w:tab/>
              <w:t>Posilnenie spolupráce so školskými psychológmi a poradenskými centrami</w:t>
            </w:r>
          </w:p>
          <w:p w14:paraId="5CC32DCE" w14:textId="77777777" w:rsidR="00316CFF" w:rsidRPr="00E6494D" w:rsidRDefault="00316CFF" w:rsidP="00316CFF">
            <w:pPr>
              <w:spacing w:after="5"/>
              <w:ind w:left="90" w:right="96"/>
              <w:jc w:val="both"/>
              <w:rPr>
                <w:rFonts w:ascii="Times New Roman" w:hAnsi="Times New Roman" w:cs="Times New Roman"/>
                <w:sz w:val="24"/>
                <w:szCs w:val="24"/>
              </w:rPr>
            </w:pPr>
          </w:p>
          <w:p w14:paraId="719CC4D7" w14:textId="2638524F" w:rsidR="003B61C0" w:rsidRPr="00E6494D" w:rsidRDefault="00316CFF" w:rsidP="003B61C0">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Dlhodobé ciele (3+ roky)</w:t>
            </w:r>
          </w:p>
          <w:p w14:paraId="7EA5E3BF" w14:textId="77777777" w:rsidR="00C61800" w:rsidRPr="00E6494D" w:rsidRDefault="00C61800" w:rsidP="003B61C0">
            <w:pPr>
              <w:spacing w:after="5"/>
              <w:ind w:left="90" w:right="96"/>
              <w:jc w:val="both"/>
              <w:rPr>
                <w:rFonts w:ascii="Times New Roman" w:hAnsi="Times New Roman" w:cs="Times New Roman"/>
                <w:sz w:val="24"/>
                <w:szCs w:val="24"/>
              </w:rPr>
            </w:pPr>
          </w:p>
          <w:p w14:paraId="27E56FAC" w14:textId="126D1AB2" w:rsidR="00E544F4" w:rsidRPr="00E6494D" w:rsidRDefault="00E544F4" w:rsidP="003B61C0">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Zabezpečiť rovný prístup ku vzdelávaniu pre všetky deti v materskej škole bez segregácie, vytvárať inkluzívne prostredie a podporovať spolužitie detí s rôznymi potrebami a zázemím.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3421"/>
              <w:gridCol w:w="4090"/>
            </w:tblGrid>
            <w:tr w:rsidR="00C61800" w:rsidRPr="00E6494D" w14:paraId="7C481980" w14:textId="77777777">
              <w:trPr>
                <w:tblHeader/>
                <w:tblCellSpacing w:w="15" w:type="dxa"/>
              </w:trPr>
              <w:tc>
                <w:tcPr>
                  <w:tcW w:w="1850" w:type="dxa"/>
                  <w:vAlign w:val="center"/>
                  <w:hideMark/>
                </w:tcPr>
                <w:p w14:paraId="5FD882B7" w14:textId="77777777" w:rsidR="00C61800" w:rsidRPr="00E6494D" w:rsidRDefault="00C61800" w:rsidP="00C61800">
                  <w:pPr>
                    <w:spacing w:line="240" w:lineRule="auto"/>
                    <w:jc w:val="center"/>
                    <w:rPr>
                      <w:rFonts w:ascii="Times New Roman" w:eastAsia="Times New Roman" w:hAnsi="Times New Roman" w:cs="Times New Roman"/>
                      <w:b/>
                      <w:bCs/>
                      <w:sz w:val="24"/>
                      <w:szCs w:val="24"/>
                      <w:lang w:val="sk-SK"/>
                    </w:rPr>
                  </w:pPr>
                  <w:r w:rsidRPr="00E6494D">
                    <w:rPr>
                      <w:rFonts w:ascii="Times New Roman" w:eastAsia="Times New Roman" w:hAnsi="Times New Roman" w:cs="Times New Roman"/>
                      <w:b/>
                      <w:bCs/>
                      <w:sz w:val="24"/>
                      <w:szCs w:val="24"/>
                      <w:lang w:val="sk-SK"/>
                    </w:rPr>
                    <w:t>Oblasť</w:t>
                  </w:r>
                </w:p>
              </w:tc>
              <w:tc>
                <w:tcPr>
                  <w:tcW w:w="3391" w:type="dxa"/>
                  <w:vAlign w:val="center"/>
                  <w:hideMark/>
                </w:tcPr>
                <w:p w14:paraId="101B98D3" w14:textId="77777777" w:rsidR="00C61800" w:rsidRPr="00E6494D" w:rsidRDefault="00C61800" w:rsidP="00C61800">
                  <w:pPr>
                    <w:spacing w:line="240" w:lineRule="auto"/>
                    <w:jc w:val="center"/>
                    <w:rPr>
                      <w:rFonts w:ascii="Times New Roman" w:eastAsia="Times New Roman" w:hAnsi="Times New Roman" w:cs="Times New Roman"/>
                      <w:b/>
                      <w:bCs/>
                      <w:sz w:val="24"/>
                      <w:szCs w:val="24"/>
                      <w:lang w:val="sk-SK"/>
                    </w:rPr>
                  </w:pPr>
                  <w:r w:rsidRPr="00E6494D">
                    <w:rPr>
                      <w:rFonts w:ascii="Times New Roman" w:eastAsia="Times New Roman" w:hAnsi="Times New Roman" w:cs="Times New Roman"/>
                      <w:b/>
                      <w:bCs/>
                      <w:sz w:val="24"/>
                      <w:szCs w:val="24"/>
                      <w:lang w:val="sk-SK"/>
                    </w:rPr>
                    <w:t>Opatrenia</w:t>
                  </w:r>
                </w:p>
              </w:tc>
              <w:tc>
                <w:tcPr>
                  <w:tcW w:w="4045" w:type="dxa"/>
                  <w:vAlign w:val="center"/>
                  <w:hideMark/>
                </w:tcPr>
                <w:p w14:paraId="0DC2912D" w14:textId="77777777" w:rsidR="00C61800" w:rsidRPr="00E6494D" w:rsidRDefault="00C61800" w:rsidP="00C61800">
                  <w:pPr>
                    <w:spacing w:line="240" w:lineRule="auto"/>
                    <w:jc w:val="center"/>
                    <w:rPr>
                      <w:rFonts w:ascii="Times New Roman" w:eastAsia="Times New Roman" w:hAnsi="Times New Roman" w:cs="Times New Roman"/>
                      <w:b/>
                      <w:bCs/>
                      <w:sz w:val="24"/>
                      <w:szCs w:val="24"/>
                      <w:lang w:val="sk-SK"/>
                    </w:rPr>
                  </w:pPr>
                  <w:r w:rsidRPr="00E6494D">
                    <w:rPr>
                      <w:rFonts w:ascii="Times New Roman" w:eastAsia="Times New Roman" w:hAnsi="Times New Roman" w:cs="Times New Roman"/>
                      <w:b/>
                      <w:bCs/>
                      <w:sz w:val="24"/>
                      <w:szCs w:val="24"/>
                      <w:lang w:val="sk-SK"/>
                    </w:rPr>
                    <w:t>Indikátory</w:t>
                  </w:r>
                </w:p>
              </w:tc>
            </w:tr>
            <w:tr w:rsidR="00C61800" w:rsidRPr="00E6494D" w14:paraId="3F29EC86" w14:textId="77777777">
              <w:trPr>
                <w:tblCellSpacing w:w="15" w:type="dxa"/>
              </w:trPr>
              <w:tc>
                <w:tcPr>
                  <w:tcW w:w="1850" w:type="dxa"/>
                  <w:vAlign w:val="center"/>
                  <w:hideMark/>
                </w:tcPr>
                <w:p w14:paraId="75073F81"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Organizácia VVP</w:t>
                  </w:r>
                </w:p>
              </w:tc>
              <w:tc>
                <w:tcPr>
                  <w:tcW w:w="3391" w:type="dxa"/>
                  <w:vAlign w:val="center"/>
                  <w:hideMark/>
                </w:tcPr>
                <w:p w14:paraId="321C2961"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Zmiešané triedy, individuálny prístup, inkluzívne aktivity</w:t>
                  </w:r>
                </w:p>
              </w:tc>
              <w:tc>
                <w:tcPr>
                  <w:tcW w:w="4045" w:type="dxa"/>
                  <w:vAlign w:val="center"/>
                  <w:hideMark/>
                </w:tcPr>
                <w:p w14:paraId="7D6C4F44"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Neexistujú segregované skupiny, záznamy o individuálnom prístupe</w:t>
                  </w:r>
                </w:p>
              </w:tc>
            </w:tr>
            <w:tr w:rsidR="00C61800" w:rsidRPr="00E6494D" w14:paraId="3E131705" w14:textId="77777777">
              <w:trPr>
                <w:tblCellSpacing w:w="15" w:type="dxa"/>
              </w:trPr>
              <w:tc>
                <w:tcPr>
                  <w:tcW w:w="1850" w:type="dxa"/>
                  <w:vAlign w:val="center"/>
                  <w:hideMark/>
                </w:tcPr>
                <w:p w14:paraId="46639E3B"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Personálne zabezpečenie</w:t>
                  </w:r>
                </w:p>
              </w:tc>
              <w:tc>
                <w:tcPr>
                  <w:tcW w:w="3391" w:type="dxa"/>
                  <w:vAlign w:val="center"/>
                  <w:hideMark/>
                </w:tcPr>
                <w:p w14:paraId="76BA1732"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Vzdelávanie učiteľov, spolupráca s odborníkmi</w:t>
                  </w:r>
                </w:p>
              </w:tc>
              <w:tc>
                <w:tcPr>
                  <w:tcW w:w="4045" w:type="dxa"/>
                  <w:vAlign w:val="center"/>
                  <w:hideMark/>
                </w:tcPr>
                <w:p w14:paraId="5C18CA3B"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Absolvované školenia, záznamy zo spolupráce</w:t>
                  </w:r>
                </w:p>
              </w:tc>
            </w:tr>
            <w:tr w:rsidR="00C61800" w:rsidRPr="00E6494D" w14:paraId="61D5253D" w14:textId="77777777">
              <w:trPr>
                <w:tblCellSpacing w:w="15" w:type="dxa"/>
              </w:trPr>
              <w:tc>
                <w:tcPr>
                  <w:tcW w:w="1850" w:type="dxa"/>
                  <w:vAlign w:val="center"/>
                  <w:hideMark/>
                </w:tcPr>
                <w:p w14:paraId="7D66EFA2"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Spolupráca s rodičmi</w:t>
                  </w:r>
                </w:p>
              </w:tc>
              <w:tc>
                <w:tcPr>
                  <w:tcW w:w="3391" w:type="dxa"/>
                  <w:vAlign w:val="center"/>
                  <w:hideMark/>
                </w:tcPr>
                <w:p w14:paraId="71040B5E"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Pravidelná komunikácia, zapájanie rodičov</w:t>
                  </w:r>
                </w:p>
              </w:tc>
              <w:tc>
                <w:tcPr>
                  <w:tcW w:w="4045" w:type="dxa"/>
                  <w:vAlign w:val="center"/>
                  <w:hideMark/>
                </w:tcPr>
                <w:p w14:paraId="4334F62E"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Účasť rodičov na aktivitách</w:t>
                  </w:r>
                </w:p>
              </w:tc>
            </w:tr>
            <w:tr w:rsidR="00C61800" w:rsidRPr="00E6494D" w14:paraId="4ECEEF9E" w14:textId="77777777">
              <w:trPr>
                <w:tblCellSpacing w:w="15" w:type="dxa"/>
              </w:trPr>
              <w:tc>
                <w:tcPr>
                  <w:tcW w:w="1850" w:type="dxa"/>
                  <w:vAlign w:val="center"/>
                  <w:hideMark/>
                </w:tcPr>
                <w:p w14:paraId="49028FE4"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Materiálne podmienky</w:t>
                  </w:r>
                </w:p>
              </w:tc>
              <w:tc>
                <w:tcPr>
                  <w:tcW w:w="3391" w:type="dxa"/>
                  <w:vAlign w:val="center"/>
                  <w:hideMark/>
                </w:tcPr>
                <w:p w14:paraId="02570BE7"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Rovnaký prístup k pomôckam, podnetné prostredie</w:t>
                  </w:r>
                </w:p>
              </w:tc>
              <w:tc>
                <w:tcPr>
                  <w:tcW w:w="4045" w:type="dxa"/>
                  <w:vAlign w:val="center"/>
                  <w:hideMark/>
                </w:tcPr>
                <w:p w14:paraId="607049E0"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Rovnaké využívanie pomôcok, bez diskriminačných prvkov</w:t>
                  </w:r>
                </w:p>
              </w:tc>
            </w:tr>
            <w:tr w:rsidR="00C61800" w:rsidRPr="00E6494D" w14:paraId="43C9FFE6" w14:textId="77777777">
              <w:trPr>
                <w:tblCellSpacing w:w="15" w:type="dxa"/>
              </w:trPr>
              <w:tc>
                <w:tcPr>
                  <w:tcW w:w="1850" w:type="dxa"/>
                  <w:vAlign w:val="center"/>
                  <w:hideMark/>
                </w:tcPr>
                <w:p w14:paraId="73CB57B0"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Monitoring</w:t>
                  </w:r>
                </w:p>
              </w:tc>
              <w:tc>
                <w:tcPr>
                  <w:tcW w:w="3391" w:type="dxa"/>
                  <w:vAlign w:val="center"/>
                  <w:hideMark/>
                </w:tcPr>
                <w:p w14:paraId="5AEFEC3A"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Pravidelné hodnotenie plánu</w:t>
                  </w:r>
                </w:p>
              </w:tc>
              <w:tc>
                <w:tcPr>
                  <w:tcW w:w="4045" w:type="dxa"/>
                  <w:vAlign w:val="center"/>
                  <w:hideMark/>
                </w:tcPr>
                <w:p w14:paraId="41465F7C" w14:textId="77777777" w:rsidR="00C61800" w:rsidRPr="00E6494D" w:rsidRDefault="00C61800" w:rsidP="00C61800">
                  <w:pPr>
                    <w:spacing w:line="240" w:lineRule="auto"/>
                    <w:rPr>
                      <w:rFonts w:ascii="Times New Roman" w:eastAsia="Times New Roman" w:hAnsi="Times New Roman" w:cs="Times New Roman"/>
                      <w:sz w:val="24"/>
                      <w:szCs w:val="24"/>
                      <w:lang w:val="sk-SK"/>
                    </w:rPr>
                  </w:pPr>
                  <w:r w:rsidRPr="00E6494D">
                    <w:rPr>
                      <w:rFonts w:ascii="Times New Roman" w:eastAsia="Times New Roman" w:hAnsi="Times New Roman" w:cs="Times New Roman"/>
                      <w:sz w:val="24"/>
                      <w:szCs w:val="24"/>
                      <w:lang w:val="sk-SK"/>
                    </w:rPr>
                    <w:t>Ročné vyhodnotenie, bez sťažností</w:t>
                  </w:r>
                </w:p>
              </w:tc>
            </w:tr>
          </w:tbl>
          <w:p w14:paraId="2028E32C" w14:textId="77777777" w:rsidR="00E544F4" w:rsidRPr="00E6494D" w:rsidRDefault="00E544F4" w:rsidP="003B61C0">
            <w:pPr>
              <w:spacing w:after="5"/>
              <w:ind w:left="90" w:right="96"/>
              <w:jc w:val="both"/>
              <w:rPr>
                <w:rFonts w:ascii="Times New Roman" w:hAnsi="Times New Roman" w:cs="Times New Roman"/>
                <w:sz w:val="24"/>
                <w:szCs w:val="24"/>
              </w:rPr>
            </w:pPr>
          </w:p>
          <w:p w14:paraId="763E0C91" w14:textId="41A772A6" w:rsidR="003B61C0" w:rsidRPr="00E6494D" w:rsidRDefault="00316CFF" w:rsidP="003B61C0">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w:t>
            </w:r>
            <w:r w:rsidRPr="00E6494D">
              <w:rPr>
                <w:rFonts w:ascii="Times New Roman" w:hAnsi="Times New Roman" w:cs="Times New Roman"/>
                <w:sz w:val="24"/>
                <w:szCs w:val="24"/>
              </w:rPr>
              <w:tab/>
              <w:t>Trvalé zavedenie inkluzívnych opatrení do procesov</w:t>
            </w:r>
            <w:r w:rsidR="00DC31DF" w:rsidRPr="00E6494D">
              <w:rPr>
                <w:rFonts w:ascii="Times New Roman" w:hAnsi="Times New Roman" w:cs="Times New Roman"/>
                <w:sz w:val="24"/>
                <w:szCs w:val="24"/>
              </w:rPr>
              <w:t xml:space="preserve"> materskej školy</w:t>
            </w:r>
          </w:p>
          <w:p w14:paraId="436B7DF9" w14:textId="306E89E7" w:rsidR="00316CFF" w:rsidRPr="00E6494D" w:rsidRDefault="00316CFF" w:rsidP="00316CFF">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w:t>
            </w:r>
            <w:r w:rsidRPr="00E6494D">
              <w:rPr>
                <w:rFonts w:ascii="Times New Roman" w:hAnsi="Times New Roman" w:cs="Times New Roman"/>
                <w:sz w:val="24"/>
                <w:szCs w:val="24"/>
              </w:rPr>
              <w:tab/>
              <w:t>Zmeny v prístupe k</w:t>
            </w:r>
            <w:r w:rsidR="00C61800" w:rsidRPr="00E6494D">
              <w:rPr>
                <w:rFonts w:ascii="Times New Roman" w:hAnsi="Times New Roman" w:cs="Times New Roman"/>
                <w:sz w:val="24"/>
                <w:szCs w:val="24"/>
              </w:rPr>
              <w:t> </w:t>
            </w:r>
            <w:r w:rsidRPr="00E6494D">
              <w:rPr>
                <w:rFonts w:ascii="Times New Roman" w:hAnsi="Times New Roman" w:cs="Times New Roman"/>
                <w:sz w:val="24"/>
                <w:szCs w:val="24"/>
              </w:rPr>
              <w:t>d</w:t>
            </w:r>
            <w:r w:rsidR="00C61800" w:rsidRPr="00E6494D">
              <w:rPr>
                <w:rFonts w:ascii="Times New Roman" w:hAnsi="Times New Roman" w:cs="Times New Roman"/>
                <w:sz w:val="24"/>
                <w:szCs w:val="24"/>
              </w:rPr>
              <w:t>eťom</w:t>
            </w:r>
            <w:r w:rsidRPr="00E6494D">
              <w:rPr>
                <w:rFonts w:ascii="Times New Roman" w:hAnsi="Times New Roman" w:cs="Times New Roman"/>
                <w:sz w:val="24"/>
                <w:szCs w:val="24"/>
              </w:rPr>
              <w:t xml:space="preserve"> s rôznymi potrebami</w:t>
            </w:r>
          </w:p>
          <w:p w14:paraId="4DB19E73" w14:textId="363CB878" w:rsidR="003B61C0" w:rsidRPr="00E6494D" w:rsidRDefault="00316CFF" w:rsidP="00AE43C0">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w:t>
            </w:r>
            <w:r w:rsidRPr="00E6494D">
              <w:rPr>
                <w:rFonts w:ascii="Times New Roman" w:hAnsi="Times New Roman" w:cs="Times New Roman"/>
                <w:sz w:val="24"/>
                <w:szCs w:val="24"/>
              </w:rPr>
              <w:tab/>
            </w:r>
            <w:r w:rsidR="00C61800" w:rsidRPr="00E6494D">
              <w:rPr>
                <w:rFonts w:ascii="Times New Roman" w:hAnsi="Times New Roman" w:cs="Times New Roman"/>
                <w:sz w:val="24"/>
                <w:szCs w:val="24"/>
              </w:rPr>
              <w:t>V</w:t>
            </w:r>
            <w:r w:rsidRPr="00E6494D">
              <w:rPr>
                <w:rFonts w:ascii="Times New Roman" w:hAnsi="Times New Roman" w:cs="Times New Roman"/>
                <w:sz w:val="24"/>
                <w:szCs w:val="24"/>
              </w:rPr>
              <w:t>zdelávanie učiteľov v oblasti inklúzie</w:t>
            </w:r>
          </w:p>
          <w:p w14:paraId="51B9E411" w14:textId="200BCE13" w:rsidR="003B61C0" w:rsidRPr="00E6494D" w:rsidRDefault="00316CFF" w:rsidP="003B61C0">
            <w:pPr>
              <w:spacing w:after="5"/>
              <w:ind w:left="90" w:right="96"/>
              <w:jc w:val="both"/>
              <w:rPr>
                <w:rFonts w:ascii="Times New Roman" w:hAnsi="Times New Roman" w:cs="Times New Roman"/>
                <w:sz w:val="24"/>
                <w:szCs w:val="24"/>
              </w:rPr>
            </w:pPr>
            <w:r w:rsidRPr="00E6494D">
              <w:rPr>
                <w:rFonts w:ascii="Times New Roman" w:hAnsi="Times New Roman" w:cs="Times New Roman"/>
                <w:sz w:val="24"/>
                <w:szCs w:val="24"/>
              </w:rPr>
              <w:t>•</w:t>
            </w:r>
            <w:r w:rsidRPr="00E6494D">
              <w:rPr>
                <w:rFonts w:ascii="Times New Roman" w:hAnsi="Times New Roman" w:cs="Times New Roman"/>
                <w:sz w:val="24"/>
                <w:szCs w:val="24"/>
              </w:rPr>
              <w:tab/>
              <w:t>Vytvorenie udržateľnej inkluzívnej kultúry školy</w:t>
            </w:r>
            <w:r w:rsidR="00615FB1" w:rsidRPr="00E6494D">
              <w:rPr>
                <w:rFonts w:ascii="Times New Roman" w:hAnsi="Times New Roman" w:cs="Times New Roman"/>
                <w:sz w:val="24"/>
                <w:szCs w:val="24"/>
              </w:rPr>
              <w:t xml:space="preserve"> a </w:t>
            </w:r>
            <w:r w:rsidR="00DC31DF" w:rsidRPr="00E6494D">
              <w:rPr>
                <w:rFonts w:ascii="Times New Roman" w:hAnsi="Times New Roman" w:cs="Times New Roman"/>
                <w:sz w:val="24"/>
                <w:szCs w:val="24"/>
              </w:rPr>
              <w:t>pozitívnej</w:t>
            </w:r>
            <w:r w:rsidR="00615FB1" w:rsidRPr="00E6494D">
              <w:rPr>
                <w:rFonts w:ascii="Times New Roman" w:hAnsi="Times New Roman" w:cs="Times New Roman"/>
                <w:sz w:val="24"/>
                <w:szCs w:val="24"/>
              </w:rPr>
              <w:t xml:space="preserve"> inkluzívnej klímy</w:t>
            </w:r>
          </w:p>
          <w:p w14:paraId="07D7A9E0" w14:textId="77777777" w:rsidR="003B61C0" w:rsidRPr="00E6494D" w:rsidRDefault="003B61C0" w:rsidP="003B61C0">
            <w:pPr>
              <w:spacing w:after="5"/>
              <w:ind w:left="90" w:right="96"/>
              <w:jc w:val="both"/>
              <w:rPr>
                <w:rFonts w:ascii="Times New Roman" w:hAnsi="Times New Roman" w:cs="Times New Roman"/>
                <w:sz w:val="24"/>
                <w:szCs w:val="24"/>
              </w:rPr>
            </w:pPr>
          </w:p>
          <w:p w14:paraId="21D50F2B" w14:textId="77777777" w:rsidR="00C61800" w:rsidRPr="00E6494D" w:rsidRDefault="00C61800" w:rsidP="003B61C0">
            <w:pPr>
              <w:spacing w:after="5"/>
              <w:ind w:left="90" w:right="96"/>
              <w:jc w:val="both"/>
              <w:rPr>
                <w:rFonts w:ascii="Times New Roman" w:hAnsi="Times New Roman" w:cs="Times New Roman"/>
                <w:sz w:val="24"/>
                <w:szCs w:val="24"/>
              </w:rPr>
            </w:pPr>
          </w:p>
          <w:p w14:paraId="0BBB491E" w14:textId="383B2525" w:rsidR="004C11B2" w:rsidRPr="00E6494D" w:rsidRDefault="00C61800" w:rsidP="00C61800">
            <w:pPr>
              <w:spacing w:after="5"/>
              <w:ind w:left="90" w:right="96"/>
              <w:jc w:val="both"/>
              <w:rPr>
                <w:rFonts w:ascii="Times New Roman" w:hAnsi="Times New Roman" w:cs="Times New Roman"/>
                <w:i/>
                <w:iCs/>
                <w:sz w:val="24"/>
                <w:szCs w:val="24"/>
              </w:rPr>
            </w:pPr>
            <w:r w:rsidRPr="00E6494D">
              <w:rPr>
                <w:rFonts w:ascii="Times New Roman" w:hAnsi="Times New Roman" w:cs="Times New Roman"/>
                <w:i/>
                <w:iCs/>
                <w:sz w:val="24"/>
                <w:szCs w:val="24"/>
              </w:rPr>
              <w:t>Víziou je z</w:t>
            </w:r>
            <w:r w:rsidRPr="00E6494D">
              <w:rPr>
                <w:rFonts w:ascii="Times New Roman" w:hAnsi="Times New Roman" w:cs="Times New Roman"/>
                <w:i/>
                <w:iCs/>
                <w:sz w:val="24"/>
                <w:szCs w:val="24"/>
              </w:rPr>
              <w:t>abezpečovať rovný a inkluzívny prístup k vzdelávaniu pre všetky deti a vytvárať podmienky podporujúce ich harmonický osobnostný, sociálny a vzdelávací rozvoj bez akejkoľvek formy segregácie.</w:t>
            </w:r>
          </w:p>
          <w:p w14:paraId="4E851572" w14:textId="6294A78E" w:rsidR="0026297B" w:rsidRPr="00E6494D" w:rsidRDefault="0026297B">
            <w:pPr>
              <w:widowControl w:val="0"/>
              <w:pBdr>
                <w:top w:val="nil"/>
                <w:left w:val="nil"/>
                <w:bottom w:val="nil"/>
                <w:right w:val="nil"/>
                <w:between w:val="nil"/>
              </w:pBdr>
              <w:spacing w:line="240" w:lineRule="auto"/>
              <w:rPr>
                <w:rFonts w:ascii="Times New Roman" w:hAnsi="Times New Roman" w:cs="Times New Roman"/>
                <w:sz w:val="24"/>
                <w:szCs w:val="24"/>
              </w:rPr>
            </w:pPr>
          </w:p>
          <w:p w14:paraId="0BBB4920" w14:textId="77777777" w:rsidR="004C11B2" w:rsidRPr="00E6494D" w:rsidRDefault="004C11B2">
            <w:pPr>
              <w:widowControl w:val="0"/>
              <w:pBdr>
                <w:top w:val="nil"/>
                <w:left w:val="nil"/>
                <w:bottom w:val="nil"/>
                <w:right w:val="nil"/>
                <w:between w:val="nil"/>
              </w:pBdr>
              <w:spacing w:line="240" w:lineRule="auto"/>
              <w:rPr>
                <w:rFonts w:ascii="Times New Roman" w:hAnsi="Times New Roman" w:cs="Times New Roman"/>
                <w:sz w:val="24"/>
                <w:szCs w:val="24"/>
              </w:rPr>
            </w:pPr>
          </w:p>
        </w:tc>
      </w:tr>
      <w:tr w:rsidR="004C11B2" w14:paraId="0BBB4923" w14:textId="77777777" w:rsidTr="001A6C04">
        <w:trPr>
          <w:trHeight w:val="420"/>
          <w:jc w:val="center"/>
        </w:trPr>
        <w:tc>
          <w:tcPr>
            <w:tcW w:w="10260" w:type="dxa"/>
            <w:gridSpan w:val="5"/>
            <w:tcBorders>
              <w:bottom w:val="single" w:sz="4" w:space="0" w:color="auto"/>
            </w:tcBorders>
            <w:shd w:val="clear" w:color="auto" w:fill="EFEFEF"/>
            <w:tcMar>
              <w:top w:w="100" w:type="dxa"/>
              <w:left w:w="100" w:type="dxa"/>
              <w:bottom w:w="100" w:type="dxa"/>
              <w:right w:w="100" w:type="dxa"/>
            </w:tcMar>
          </w:tcPr>
          <w:p w14:paraId="03567D92" w14:textId="77777777" w:rsidR="001A6C04" w:rsidRDefault="001A6C04" w:rsidP="001A6C04">
            <w:pPr>
              <w:spacing w:before="240" w:after="240"/>
              <w:rPr>
                <w:b/>
              </w:rPr>
            </w:pPr>
            <w:r>
              <w:rPr>
                <w:b/>
              </w:rPr>
              <w:lastRenderedPageBreak/>
              <w:t>III. Kroky na zlepšenie aktuálnej situácie</w:t>
            </w:r>
          </w:p>
          <w:p w14:paraId="0BBB4922" w14:textId="4851FD2F" w:rsidR="004C11B2" w:rsidRDefault="001A6C04" w:rsidP="001A6C04">
            <w:pPr>
              <w:spacing w:before="240" w:after="240"/>
              <w:rPr>
                <w:b/>
                <w:color w:val="666666"/>
              </w:rPr>
            </w:pPr>
            <w:r>
              <w:rPr>
                <w:color w:val="666666"/>
              </w:rPr>
              <w:t>Konkrétne opatrenia (napr. podľa Časti B Metodickej príručky desegregácie vo výchove a vzdelávaní)</w:t>
            </w:r>
            <w:r>
              <w:rPr>
                <w:color w:val="666666"/>
                <w:sz w:val="23"/>
                <w:szCs w:val="23"/>
              </w:rPr>
              <w:t xml:space="preserve"> a </w:t>
            </w:r>
            <w:r>
              <w:rPr>
                <w:color w:val="666666"/>
              </w:rPr>
              <w:t>časový harmonogram rozvrhnutia aktivít a určenie zodpovedností za ich plnenie:</w:t>
            </w:r>
          </w:p>
        </w:tc>
      </w:tr>
      <w:tr w:rsidR="004C11B2" w14:paraId="0BBB4929" w14:textId="77777777" w:rsidTr="001A6C04">
        <w:trPr>
          <w:jc w:val="center"/>
        </w:trPr>
        <w:tc>
          <w:tcPr>
            <w:tcW w:w="18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BB4924" w14:textId="77777777" w:rsidR="004C11B2" w:rsidRDefault="001A6C04" w:rsidP="001A6C04">
            <w:pPr>
              <w:widowControl w:val="0"/>
              <w:jc w:val="center"/>
              <w:rPr>
                <w:b/>
                <w:sz w:val="20"/>
                <w:szCs w:val="20"/>
              </w:rPr>
            </w:pPr>
            <w:r>
              <w:rPr>
                <w:b/>
                <w:sz w:val="20"/>
                <w:szCs w:val="20"/>
              </w:rPr>
              <w:t>Oblasť</w:t>
            </w:r>
          </w:p>
        </w:tc>
        <w:tc>
          <w:tcPr>
            <w:tcW w:w="18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BB4925" w14:textId="77777777" w:rsidR="004C11B2" w:rsidRDefault="001A6C04" w:rsidP="001A6C04">
            <w:pPr>
              <w:widowControl w:val="0"/>
              <w:jc w:val="center"/>
              <w:rPr>
                <w:b/>
                <w:sz w:val="20"/>
                <w:szCs w:val="20"/>
              </w:rPr>
            </w:pPr>
            <w:r>
              <w:rPr>
                <w:b/>
                <w:sz w:val="20"/>
                <w:szCs w:val="20"/>
              </w:rPr>
              <w:t>Opatrenie</w:t>
            </w:r>
          </w:p>
        </w:tc>
        <w:tc>
          <w:tcPr>
            <w:tcW w:w="25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BB4926" w14:textId="77777777" w:rsidR="004C11B2" w:rsidRDefault="001A6C04" w:rsidP="001A6C04">
            <w:pPr>
              <w:widowControl w:val="0"/>
              <w:jc w:val="center"/>
              <w:rPr>
                <w:b/>
                <w:sz w:val="20"/>
                <w:szCs w:val="20"/>
              </w:rPr>
            </w:pPr>
            <w:r>
              <w:rPr>
                <w:b/>
                <w:sz w:val="20"/>
                <w:szCs w:val="20"/>
              </w:rPr>
              <w:t>Popis aktivít</w:t>
            </w:r>
          </w:p>
        </w:tc>
        <w:tc>
          <w:tcPr>
            <w:tcW w:w="23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BB4927" w14:textId="77777777" w:rsidR="004C11B2" w:rsidRDefault="001A6C04" w:rsidP="001A6C04">
            <w:pPr>
              <w:widowControl w:val="0"/>
              <w:jc w:val="center"/>
              <w:rPr>
                <w:b/>
                <w:sz w:val="20"/>
                <w:szCs w:val="20"/>
              </w:rPr>
            </w:pPr>
            <w:r>
              <w:rPr>
                <w:b/>
                <w:sz w:val="20"/>
                <w:szCs w:val="20"/>
              </w:rPr>
              <w:t>Zodpovednosť</w:t>
            </w:r>
          </w:p>
        </w:tc>
        <w:tc>
          <w:tcPr>
            <w:tcW w:w="18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BB4928" w14:textId="77777777" w:rsidR="004C11B2" w:rsidRDefault="001A6C04" w:rsidP="001A6C04">
            <w:pPr>
              <w:widowControl w:val="0"/>
              <w:jc w:val="center"/>
              <w:rPr>
                <w:b/>
                <w:sz w:val="20"/>
                <w:szCs w:val="20"/>
              </w:rPr>
            </w:pPr>
            <w:r>
              <w:rPr>
                <w:b/>
                <w:sz w:val="20"/>
                <w:szCs w:val="20"/>
              </w:rPr>
              <w:t>Termín</w:t>
            </w:r>
          </w:p>
        </w:tc>
      </w:tr>
      <w:tr w:rsidR="004C11B2" w:rsidRPr="00E6494D" w14:paraId="0BBB492F" w14:textId="77777777" w:rsidTr="001A6C04">
        <w:trPr>
          <w:jc w:val="center"/>
        </w:trPr>
        <w:tc>
          <w:tcPr>
            <w:tcW w:w="1800" w:type="dxa"/>
            <w:tcBorders>
              <w:top w:val="single" w:sz="4" w:space="0" w:color="auto"/>
            </w:tcBorders>
            <w:tcMar>
              <w:top w:w="100" w:type="dxa"/>
              <w:left w:w="100" w:type="dxa"/>
              <w:bottom w:w="100" w:type="dxa"/>
              <w:right w:w="100" w:type="dxa"/>
            </w:tcMar>
          </w:tcPr>
          <w:p w14:paraId="0BBB492A" w14:textId="70051A6E" w:rsidR="004C11B2" w:rsidRPr="00E6494D" w:rsidRDefault="00ED0D05">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Vzdelávanie</w:t>
            </w:r>
          </w:p>
        </w:tc>
        <w:tc>
          <w:tcPr>
            <w:tcW w:w="1800" w:type="dxa"/>
            <w:tcBorders>
              <w:top w:val="single" w:sz="4" w:space="0" w:color="auto"/>
            </w:tcBorders>
            <w:tcMar>
              <w:top w:w="100" w:type="dxa"/>
              <w:left w:w="100" w:type="dxa"/>
              <w:bottom w:w="100" w:type="dxa"/>
              <w:right w:w="100" w:type="dxa"/>
            </w:tcMar>
          </w:tcPr>
          <w:p w14:paraId="0BBB492B" w14:textId="3D145F92" w:rsidR="004C11B2" w:rsidRPr="00E6494D" w:rsidRDefault="00E23B85">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 xml:space="preserve">Zabezpečiť vzdelávanie zamestnancov  </w:t>
            </w:r>
            <w:r w:rsidR="00056381" w:rsidRPr="00E6494D">
              <w:rPr>
                <w:rFonts w:ascii="Times New Roman" w:hAnsi="Times New Roman" w:cs="Times New Roman"/>
              </w:rPr>
              <w:t>a overovať schopnosť zamestnancov svoje vedomosti aplikovať v praxi</w:t>
            </w:r>
          </w:p>
        </w:tc>
        <w:tc>
          <w:tcPr>
            <w:tcW w:w="2520" w:type="dxa"/>
            <w:tcBorders>
              <w:top w:val="single" w:sz="4" w:space="0" w:color="auto"/>
            </w:tcBorders>
            <w:tcMar>
              <w:top w:w="100" w:type="dxa"/>
              <w:left w:w="100" w:type="dxa"/>
              <w:bottom w:w="100" w:type="dxa"/>
              <w:right w:w="100" w:type="dxa"/>
            </w:tcMar>
          </w:tcPr>
          <w:p w14:paraId="0BBB492C" w14:textId="69D2CF57" w:rsidR="0026297B" w:rsidRPr="00E6494D" w:rsidRDefault="00056381">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 xml:space="preserve">Školenia s témou inklúzie, </w:t>
            </w:r>
            <w:r w:rsidR="006D2A7E" w:rsidRPr="00E6494D">
              <w:rPr>
                <w:rFonts w:ascii="Times New Roman" w:hAnsi="Times New Roman" w:cs="Times New Roman"/>
              </w:rPr>
              <w:t>antidiskrimin</w:t>
            </w:r>
            <w:r w:rsidR="006D2A7E">
              <w:rPr>
                <w:rFonts w:ascii="Times New Roman" w:hAnsi="Times New Roman" w:cs="Times New Roman"/>
              </w:rPr>
              <w:t>áci</w:t>
            </w:r>
            <w:r w:rsidR="006D2A7E" w:rsidRPr="00E6494D">
              <w:rPr>
                <w:rFonts w:ascii="Times New Roman" w:hAnsi="Times New Roman" w:cs="Times New Roman"/>
              </w:rPr>
              <w:t>e</w:t>
            </w:r>
            <w:r w:rsidRPr="00E6494D">
              <w:rPr>
                <w:rFonts w:ascii="Times New Roman" w:hAnsi="Times New Roman" w:cs="Times New Roman"/>
              </w:rPr>
              <w:t>, princíp desegregácie, stimulačné aktivity, inovatívne metódy spájania detského kolektívu ,</w:t>
            </w:r>
            <w:r w:rsidR="006D2A7E" w:rsidRPr="00E6494D">
              <w:rPr>
                <w:rFonts w:ascii="Times New Roman" w:hAnsi="Times New Roman" w:cs="Times New Roman"/>
              </w:rPr>
              <w:t>kooperácia, spolupatričnosť</w:t>
            </w:r>
            <w:r w:rsidRPr="00E6494D">
              <w:rPr>
                <w:rFonts w:ascii="Times New Roman" w:hAnsi="Times New Roman" w:cs="Times New Roman"/>
              </w:rPr>
              <w:t xml:space="preserve"> , tolerancia</w:t>
            </w:r>
          </w:p>
        </w:tc>
        <w:tc>
          <w:tcPr>
            <w:tcW w:w="2340" w:type="dxa"/>
            <w:tcBorders>
              <w:top w:val="single" w:sz="4" w:space="0" w:color="auto"/>
            </w:tcBorders>
            <w:tcMar>
              <w:top w:w="100" w:type="dxa"/>
              <w:left w:w="100" w:type="dxa"/>
              <w:bottom w:w="100" w:type="dxa"/>
              <w:right w:w="100" w:type="dxa"/>
            </w:tcMar>
          </w:tcPr>
          <w:p w14:paraId="141CC503" w14:textId="77777777" w:rsidR="004C11B2" w:rsidRPr="00E6494D" w:rsidRDefault="00056381">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 xml:space="preserve">   Vedúca Metodického združenia</w:t>
            </w:r>
          </w:p>
          <w:p w14:paraId="0BBB492D" w14:textId="00D5D93B" w:rsidR="00056381" w:rsidRPr="00E6494D" w:rsidRDefault="00056381">
            <w:pPr>
              <w:widowControl w:val="0"/>
              <w:pBdr>
                <w:top w:val="nil"/>
                <w:left w:val="nil"/>
                <w:bottom w:val="nil"/>
                <w:right w:val="nil"/>
                <w:between w:val="nil"/>
              </w:pBdr>
              <w:spacing w:line="240" w:lineRule="auto"/>
              <w:rPr>
                <w:rFonts w:ascii="Times New Roman" w:hAnsi="Times New Roman" w:cs="Times New Roman"/>
              </w:rPr>
            </w:pPr>
          </w:p>
        </w:tc>
        <w:tc>
          <w:tcPr>
            <w:tcW w:w="1800" w:type="dxa"/>
            <w:tcBorders>
              <w:top w:val="single" w:sz="4" w:space="0" w:color="auto"/>
            </w:tcBorders>
            <w:tcMar>
              <w:top w:w="100" w:type="dxa"/>
              <w:left w:w="100" w:type="dxa"/>
              <w:bottom w:w="100" w:type="dxa"/>
              <w:right w:w="100" w:type="dxa"/>
            </w:tcMar>
          </w:tcPr>
          <w:p w14:paraId="0F083202" w14:textId="50456175" w:rsidR="004C11B2" w:rsidRPr="00E6494D" w:rsidRDefault="00056381">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 xml:space="preserve">Prvý polrok šk.roka </w:t>
            </w:r>
          </w:p>
          <w:p w14:paraId="148992DF" w14:textId="77777777" w:rsidR="00056381" w:rsidRPr="00E6494D" w:rsidRDefault="00056381">
            <w:pPr>
              <w:widowControl w:val="0"/>
              <w:pBdr>
                <w:top w:val="nil"/>
                <w:left w:val="nil"/>
                <w:bottom w:val="nil"/>
                <w:right w:val="nil"/>
                <w:between w:val="nil"/>
              </w:pBdr>
              <w:spacing w:line="240" w:lineRule="auto"/>
              <w:rPr>
                <w:rFonts w:ascii="Times New Roman" w:hAnsi="Times New Roman" w:cs="Times New Roman"/>
              </w:rPr>
            </w:pPr>
          </w:p>
          <w:p w14:paraId="0BBB492E" w14:textId="5231AFE0" w:rsidR="00056381" w:rsidRPr="00E6494D" w:rsidRDefault="00056381">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Koniec školského roka</w:t>
            </w:r>
          </w:p>
        </w:tc>
      </w:tr>
      <w:tr w:rsidR="004C11B2" w:rsidRPr="00E6494D" w14:paraId="0BBB4935" w14:textId="77777777">
        <w:trPr>
          <w:jc w:val="center"/>
        </w:trPr>
        <w:tc>
          <w:tcPr>
            <w:tcW w:w="1800" w:type="dxa"/>
            <w:tcMar>
              <w:top w:w="100" w:type="dxa"/>
              <w:left w:w="100" w:type="dxa"/>
              <w:bottom w:w="100" w:type="dxa"/>
              <w:right w:w="100" w:type="dxa"/>
            </w:tcMar>
          </w:tcPr>
          <w:p w14:paraId="0BBB4930" w14:textId="53F2DA3D" w:rsidR="004C11B2" w:rsidRPr="00E6494D" w:rsidRDefault="00056381">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lastRenderedPageBreak/>
              <w:t>Mareriály</w:t>
            </w:r>
          </w:p>
        </w:tc>
        <w:tc>
          <w:tcPr>
            <w:tcW w:w="1800" w:type="dxa"/>
            <w:tcMar>
              <w:top w:w="100" w:type="dxa"/>
              <w:left w:w="100" w:type="dxa"/>
              <w:bottom w:w="100" w:type="dxa"/>
              <w:right w:w="100" w:type="dxa"/>
            </w:tcMar>
          </w:tcPr>
          <w:p w14:paraId="0BBB4931" w14:textId="08BE2F95" w:rsidR="004C11B2" w:rsidRPr="00E6494D" w:rsidRDefault="00056381">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Zabezpečiť dostupné materiály, literatúru pre zamestnancov a rodičov k zvyšovaniu povedomia o inklúzii</w:t>
            </w:r>
          </w:p>
        </w:tc>
        <w:tc>
          <w:tcPr>
            <w:tcW w:w="2520" w:type="dxa"/>
            <w:tcMar>
              <w:top w:w="100" w:type="dxa"/>
              <w:left w:w="100" w:type="dxa"/>
              <w:bottom w:w="100" w:type="dxa"/>
              <w:right w:w="100" w:type="dxa"/>
            </w:tcMar>
          </w:tcPr>
          <w:p w14:paraId="0BBB4932" w14:textId="33CE29E1" w:rsidR="004C11B2" w:rsidRPr="00E6494D" w:rsidRDefault="00056381">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Odborná literatúra , metodiky, príručky</w:t>
            </w:r>
          </w:p>
        </w:tc>
        <w:tc>
          <w:tcPr>
            <w:tcW w:w="2340" w:type="dxa"/>
            <w:tcMar>
              <w:top w:w="100" w:type="dxa"/>
              <w:left w:w="100" w:type="dxa"/>
              <w:bottom w:w="100" w:type="dxa"/>
              <w:right w:w="100" w:type="dxa"/>
            </w:tcMar>
          </w:tcPr>
          <w:p w14:paraId="0BBB4933" w14:textId="2DA974EE" w:rsidR="004C11B2" w:rsidRPr="00E6494D" w:rsidRDefault="00056381">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Triedny učitelia</w:t>
            </w:r>
          </w:p>
        </w:tc>
        <w:tc>
          <w:tcPr>
            <w:tcW w:w="1800" w:type="dxa"/>
            <w:tcMar>
              <w:top w:w="100" w:type="dxa"/>
              <w:left w:w="100" w:type="dxa"/>
              <w:bottom w:w="100" w:type="dxa"/>
              <w:right w:w="100" w:type="dxa"/>
            </w:tcMar>
          </w:tcPr>
          <w:p w14:paraId="0BBB4934" w14:textId="76B91D74" w:rsidR="004C11B2" w:rsidRPr="00E6494D" w:rsidRDefault="00056381">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1 ročne</w:t>
            </w:r>
          </w:p>
        </w:tc>
      </w:tr>
      <w:tr w:rsidR="004C11B2" w:rsidRPr="00E6494D" w14:paraId="0BBB493B" w14:textId="77777777">
        <w:trPr>
          <w:jc w:val="center"/>
        </w:trPr>
        <w:tc>
          <w:tcPr>
            <w:tcW w:w="1800" w:type="dxa"/>
            <w:tcMar>
              <w:top w:w="100" w:type="dxa"/>
              <w:left w:w="100" w:type="dxa"/>
              <w:bottom w:w="100" w:type="dxa"/>
              <w:right w:w="100" w:type="dxa"/>
            </w:tcMar>
          </w:tcPr>
          <w:p w14:paraId="0BBB4936" w14:textId="68F552E0" w:rsidR="004C11B2" w:rsidRPr="00E6494D" w:rsidRDefault="00056381">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Stratégia</w:t>
            </w:r>
          </w:p>
        </w:tc>
        <w:tc>
          <w:tcPr>
            <w:tcW w:w="1800" w:type="dxa"/>
            <w:tcMar>
              <w:top w:w="100" w:type="dxa"/>
              <w:left w:w="100" w:type="dxa"/>
              <w:bottom w:w="100" w:type="dxa"/>
              <w:right w:w="100" w:type="dxa"/>
            </w:tcMar>
          </w:tcPr>
          <w:p w14:paraId="0BBB4937" w14:textId="063F7B92" w:rsidR="004C11B2" w:rsidRPr="00E6494D" w:rsidRDefault="00A82303">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Vytvoriť plán</w:t>
            </w:r>
          </w:p>
        </w:tc>
        <w:tc>
          <w:tcPr>
            <w:tcW w:w="2520" w:type="dxa"/>
            <w:tcMar>
              <w:top w:w="100" w:type="dxa"/>
              <w:left w:w="100" w:type="dxa"/>
              <w:bottom w:w="100" w:type="dxa"/>
              <w:right w:w="100" w:type="dxa"/>
            </w:tcMar>
          </w:tcPr>
          <w:p w14:paraId="0BBB4938" w14:textId="016F838E" w:rsidR="004C11B2" w:rsidRPr="00E6494D" w:rsidRDefault="00A82303">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Akčný plán aktivít, desegregačný plán, príručky</w:t>
            </w:r>
          </w:p>
        </w:tc>
        <w:tc>
          <w:tcPr>
            <w:tcW w:w="2340" w:type="dxa"/>
            <w:tcMar>
              <w:top w:w="100" w:type="dxa"/>
              <w:left w:w="100" w:type="dxa"/>
              <w:bottom w:w="100" w:type="dxa"/>
              <w:right w:w="100" w:type="dxa"/>
            </w:tcMar>
          </w:tcPr>
          <w:p w14:paraId="3751D0F6" w14:textId="77777777" w:rsidR="004C11B2" w:rsidRPr="00E6494D" w:rsidRDefault="00F15A54">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Pedagogický kolektív</w:t>
            </w:r>
          </w:p>
          <w:p w14:paraId="0BBB4939" w14:textId="49308F82" w:rsidR="00F15A54" w:rsidRPr="00E6494D" w:rsidRDefault="00F15A54">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Riaditeľ MŠ</w:t>
            </w:r>
          </w:p>
        </w:tc>
        <w:tc>
          <w:tcPr>
            <w:tcW w:w="1800" w:type="dxa"/>
            <w:tcMar>
              <w:top w:w="100" w:type="dxa"/>
              <w:left w:w="100" w:type="dxa"/>
              <w:bottom w:w="100" w:type="dxa"/>
              <w:right w:w="100" w:type="dxa"/>
            </w:tcMar>
          </w:tcPr>
          <w:p w14:paraId="0BBB493A" w14:textId="08BBB876" w:rsidR="004C11B2" w:rsidRPr="00E6494D" w:rsidRDefault="00F15A54">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Začiatok školského roka</w:t>
            </w:r>
          </w:p>
        </w:tc>
      </w:tr>
      <w:tr w:rsidR="004C430A" w:rsidRPr="00E6494D" w14:paraId="0BBB4941" w14:textId="77777777">
        <w:trPr>
          <w:jc w:val="center"/>
        </w:trPr>
        <w:tc>
          <w:tcPr>
            <w:tcW w:w="1800" w:type="dxa"/>
            <w:vMerge w:val="restart"/>
            <w:tcMar>
              <w:top w:w="100" w:type="dxa"/>
              <w:left w:w="100" w:type="dxa"/>
              <w:bottom w:w="100" w:type="dxa"/>
              <w:right w:w="100" w:type="dxa"/>
            </w:tcMar>
          </w:tcPr>
          <w:p w14:paraId="0BBB493C" w14:textId="06CDFFE9"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Spolupráca s rodičmi</w:t>
            </w:r>
          </w:p>
        </w:tc>
        <w:tc>
          <w:tcPr>
            <w:tcW w:w="1800" w:type="dxa"/>
            <w:tcMar>
              <w:top w:w="100" w:type="dxa"/>
              <w:left w:w="100" w:type="dxa"/>
              <w:bottom w:w="100" w:type="dxa"/>
              <w:right w:w="100" w:type="dxa"/>
            </w:tcMar>
          </w:tcPr>
          <w:p w14:paraId="0BBB493D" w14:textId="48A337E0"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Spoločné podujatia</w:t>
            </w:r>
          </w:p>
        </w:tc>
        <w:tc>
          <w:tcPr>
            <w:tcW w:w="2520" w:type="dxa"/>
            <w:tcMar>
              <w:top w:w="100" w:type="dxa"/>
              <w:left w:w="100" w:type="dxa"/>
              <w:bottom w:w="100" w:type="dxa"/>
              <w:right w:w="100" w:type="dxa"/>
            </w:tcMar>
          </w:tcPr>
          <w:p w14:paraId="4854F433" w14:textId="77777777"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Spoločné výlety, akcie, stretnutia, tvorivé dielne</w:t>
            </w:r>
          </w:p>
          <w:p w14:paraId="0BBB493E" w14:textId="0348984F" w:rsidR="004C430A" w:rsidRPr="00E6494D" w:rsidRDefault="004C430A" w:rsidP="00202681">
            <w:pPr>
              <w:pStyle w:val="Default"/>
              <w:rPr>
                <w:sz w:val="22"/>
                <w:szCs w:val="22"/>
              </w:rPr>
            </w:pPr>
            <w:r w:rsidRPr="00E6494D">
              <w:rPr>
                <w:sz w:val="22"/>
                <w:szCs w:val="22"/>
              </w:rPr>
              <w:t xml:space="preserve">aktivity na formálnej, aj neformálnej úrovni- posedenia, besiedky, stretnutia, športové a kultúrne podujatia </w:t>
            </w:r>
          </w:p>
        </w:tc>
        <w:tc>
          <w:tcPr>
            <w:tcW w:w="2340" w:type="dxa"/>
            <w:tcMar>
              <w:top w:w="100" w:type="dxa"/>
              <w:left w:w="100" w:type="dxa"/>
              <w:bottom w:w="100" w:type="dxa"/>
              <w:right w:w="100" w:type="dxa"/>
            </w:tcMar>
          </w:tcPr>
          <w:p w14:paraId="0BBB493F" w14:textId="2D505B02"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Triedny učitelia</w:t>
            </w:r>
          </w:p>
        </w:tc>
        <w:tc>
          <w:tcPr>
            <w:tcW w:w="1800" w:type="dxa"/>
            <w:tcMar>
              <w:top w:w="100" w:type="dxa"/>
              <w:left w:w="100" w:type="dxa"/>
              <w:bottom w:w="100" w:type="dxa"/>
              <w:right w:w="100" w:type="dxa"/>
            </w:tcMar>
          </w:tcPr>
          <w:p w14:paraId="0BBB4940" w14:textId="233E5515"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Min. 3 krát do roka a priebežne počas roka</w:t>
            </w:r>
          </w:p>
        </w:tc>
      </w:tr>
      <w:tr w:rsidR="004C430A" w:rsidRPr="00E6494D" w14:paraId="0E79C7FA" w14:textId="77777777">
        <w:trPr>
          <w:jc w:val="center"/>
        </w:trPr>
        <w:tc>
          <w:tcPr>
            <w:tcW w:w="1800" w:type="dxa"/>
            <w:vMerge/>
            <w:tcMar>
              <w:top w:w="100" w:type="dxa"/>
              <w:left w:w="100" w:type="dxa"/>
              <w:bottom w:w="100" w:type="dxa"/>
              <w:right w:w="100" w:type="dxa"/>
            </w:tcMar>
          </w:tcPr>
          <w:p w14:paraId="385FC97B" w14:textId="77777777"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p>
        </w:tc>
        <w:tc>
          <w:tcPr>
            <w:tcW w:w="1800" w:type="dxa"/>
            <w:tcMar>
              <w:top w:w="100" w:type="dxa"/>
              <w:left w:w="100" w:type="dxa"/>
              <w:bottom w:w="100" w:type="dxa"/>
              <w:right w:w="100" w:type="dxa"/>
            </w:tcMar>
          </w:tcPr>
          <w:p w14:paraId="4DC14834" w14:textId="3F5A64C9" w:rsidR="004C430A" w:rsidRPr="00E6494D" w:rsidRDefault="000E0C92">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Využívať</w:t>
            </w:r>
            <w:r w:rsidR="004C430A" w:rsidRPr="00E6494D">
              <w:rPr>
                <w:rFonts w:ascii="Times New Roman" w:hAnsi="Times New Roman" w:cs="Times New Roman"/>
              </w:rPr>
              <w:t xml:space="preserve"> rôznorodé </w:t>
            </w:r>
            <w:r w:rsidRPr="00E6494D">
              <w:rPr>
                <w:rFonts w:ascii="Times New Roman" w:hAnsi="Times New Roman" w:cs="Times New Roman"/>
              </w:rPr>
              <w:t>komunikačné</w:t>
            </w:r>
            <w:r w:rsidR="004C430A" w:rsidRPr="00E6494D">
              <w:rPr>
                <w:rFonts w:ascii="Times New Roman" w:hAnsi="Times New Roman" w:cs="Times New Roman"/>
              </w:rPr>
              <w:t xml:space="preserve"> kanály</w:t>
            </w:r>
          </w:p>
        </w:tc>
        <w:tc>
          <w:tcPr>
            <w:tcW w:w="2520" w:type="dxa"/>
            <w:tcMar>
              <w:top w:w="100" w:type="dxa"/>
              <w:left w:w="100" w:type="dxa"/>
              <w:bottom w:w="100" w:type="dxa"/>
              <w:right w:w="100" w:type="dxa"/>
            </w:tcMar>
          </w:tcPr>
          <w:p w14:paraId="0AFBC88A" w14:textId="60E3227D" w:rsidR="004C430A" w:rsidRPr="00E6494D" w:rsidRDefault="008D4B2C">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Zrozumiteľné a prístupné informácie cez web stránku, mesenger, edupage, tlačová forma</w:t>
            </w:r>
          </w:p>
        </w:tc>
        <w:tc>
          <w:tcPr>
            <w:tcW w:w="2340" w:type="dxa"/>
            <w:tcMar>
              <w:top w:w="100" w:type="dxa"/>
              <w:left w:w="100" w:type="dxa"/>
              <w:bottom w:w="100" w:type="dxa"/>
              <w:right w:w="100" w:type="dxa"/>
            </w:tcMar>
          </w:tcPr>
          <w:p w14:paraId="320DBF90" w14:textId="77777777"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p>
          <w:p w14:paraId="7848FAD8" w14:textId="520039C2" w:rsidR="008D4B2C" w:rsidRPr="00E6494D" w:rsidRDefault="008D4B2C">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Pedagogický zamestnanci</w:t>
            </w:r>
          </w:p>
        </w:tc>
        <w:tc>
          <w:tcPr>
            <w:tcW w:w="1800" w:type="dxa"/>
            <w:tcMar>
              <w:top w:w="100" w:type="dxa"/>
              <w:left w:w="100" w:type="dxa"/>
              <w:bottom w:w="100" w:type="dxa"/>
              <w:right w:w="100" w:type="dxa"/>
            </w:tcMar>
          </w:tcPr>
          <w:p w14:paraId="22CC30D3" w14:textId="25FCA983" w:rsidR="004C430A" w:rsidRPr="00E6494D" w:rsidRDefault="008D4B2C">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celoročne</w:t>
            </w:r>
          </w:p>
        </w:tc>
      </w:tr>
      <w:tr w:rsidR="00AD13C8" w:rsidRPr="00E6494D" w14:paraId="0BBB4947" w14:textId="77777777">
        <w:trPr>
          <w:jc w:val="center"/>
        </w:trPr>
        <w:tc>
          <w:tcPr>
            <w:tcW w:w="1800" w:type="dxa"/>
            <w:vMerge w:val="restart"/>
            <w:tcMar>
              <w:top w:w="100" w:type="dxa"/>
              <w:left w:w="100" w:type="dxa"/>
              <w:bottom w:w="100" w:type="dxa"/>
              <w:right w:w="100" w:type="dxa"/>
            </w:tcMar>
          </w:tcPr>
          <w:p w14:paraId="0BBB4942" w14:textId="3CEB7279"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Dieťa</w:t>
            </w:r>
          </w:p>
        </w:tc>
        <w:tc>
          <w:tcPr>
            <w:tcW w:w="1800" w:type="dxa"/>
            <w:tcMar>
              <w:top w:w="100" w:type="dxa"/>
              <w:left w:w="100" w:type="dxa"/>
              <w:bottom w:w="100" w:type="dxa"/>
              <w:right w:w="100" w:type="dxa"/>
            </w:tcMar>
          </w:tcPr>
          <w:p w14:paraId="0BBB4943" w14:textId="1B15A0B6"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Zabezpečiť pravidelnú dochádzku</w:t>
            </w:r>
          </w:p>
        </w:tc>
        <w:tc>
          <w:tcPr>
            <w:tcW w:w="2520" w:type="dxa"/>
            <w:tcMar>
              <w:top w:w="100" w:type="dxa"/>
              <w:left w:w="100" w:type="dxa"/>
              <w:bottom w:w="100" w:type="dxa"/>
              <w:right w:w="100" w:type="dxa"/>
            </w:tcMar>
          </w:tcPr>
          <w:p w14:paraId="0BBB4944" w14:textId="38DE2995"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 xml:space="preserve">Vhodná  motivácia, spolupráca s rodinou, </w:t>
            </w:r>
          </w:p>
        </w:tc>
        <w:tc>
          <w:tcPr>
            <w:tcW w:w="2340" w:type="dxa"/>
            <w:tcMar>
              <w:top w:w="100" w:type="dxa"/>
              <w:left w:w="100" w:type="dxa"/>
              <w:bottom w:w="100" w:type="dxa"/>
              <w:right w:w="100" w:type="dxa"/>
            </w:tcMar>
          </w:tcPr>
          <w:p w14:paraId="76D8795F" w14:textId="77777777"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Triedny učitelia</w:t>
            </w:r>
          </w:p>
          <w:p w14:paraId="0BBB4945" w14:textId="633F25AF"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Riaditeľka MŠ</w:t>
            </w:r>
          </w:p>
        </w:tc>
        <w:tc>
          <w:tcPr>
            <w:tcW w:w="1800" w:type="dxa"/>
            <w:tcMar>
              <w:top w:w="100" w:type="dxa"/>
              <w:left w:w="100" w:type="dxa"/>
              <w:bottom w:w="100" w:type="dxa"/>
              <w:right w:w="100" w:type="dxa"/>
            </w:tcMar>
          </w:tcPr>
          <w:p w14:paraId="0BBB4946" w14:textId="6023DFB8"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priebežne</w:t>
            </w:r>
          </w:p>
        </w:tc>
      </w:tr>
      <w:tr w:rsidR="00AD13C8" w:rsidRPr="00E6494D" w14:paraId="0BBB494D" w14:textId="77777777">
        <w:trPr>
          <w:jc w:val="center"/>
        </w:trPr>
        <w:tc>
          <w:tcPr>
            <w:tcW w:w="1800" w:type="dxa"/>
            <w:vMerge/>
            <w:tcMar>
              <w:top w:w="100" w:type="dxa"/>
              <w:left w:w="100" w:type="dxa"/>
              <w:bottom w:w="100" w:type="dxa"/>
              <w:right w:w="100" w:type="dxa"/>
            </w:tcMar>
          </w:tcPr>
          <w:p w14:paraId="0BBB4948" w14:textId="77777777"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p>
        </w:tc>
        <w:tc>
          <w:tcPr>
            <w:tcW w:w="1800" w:type="dxa"/>
            <w:tcMar>
              <w:top w:w="100" w:type="dxa"/>
              <w:left w:w="100" w:type="dxa"/>
              <w:bottom w:w="100" w:type="dxa"/>
              <w:right w:w="100" w:type="dxa"/>
            </w:tcMar>
          </w:tcPr>
          <w:p w14:paraId="127678E4" w14:textId="77777777" w:rsidR="00AD13C8" w:rsidRPr="00E6494D" w:rsidRDefault="00AD13C8" w:rsidP="00F15A54">
            <w:pPr>
              <w:pStyle w:val="Default"/>
              <w:rPr>
                <w:sz w:val="22"/>
                <w:szCs w:val="22"/>
              </w:rPr>
            </w:pPr>
            <w:r w:rsidRPr="00E6494D">
              <w:rPr>
                <w:sz w:val="22"/>
                <w:szCs w:val="22"/>
              </w:rPr>
              <w:t xml:space="preserve">Vytváranie podnetného prostredia pre deti vyžadujúce špeciálny výchovno-vzdelávací prístup. </w:t>
            </w:r>
          </w:p>
          <w:p w14:paraId="0BBB4949" w14:textId="77777777"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p>
        </w:tc>
        <w:tc>
          <w:tcPr>
            <w:tcW w:w="2520" w:type="dxa"/>
            <w:tcMar>
              <w:top w:w="100" w:type="dxa"/>
              <w:left w:w="100" w:type="dxa"/>
              <w:bottom w:w="100" w:type="dxa"/>
              <w:right w:w="100" w:type="dxa"/>
            </w:tcMar>
          </w:tcPr>
          <w:p w14:paraId="32B5E6AF" w14:textId="77777777" w:rsidR="00AD13C8" w:rsidRPr="00E6494D" w:rsidRDefault="00AD13C8" w:rsidP="00F15A54">
            <w:pPr>
              <w:pStyle w:val="Default"/>
              <w:rPr>
                <w:sz w:val="22"/>
                <w:szCs w:val="22"/>
              </w:rPr>
            </w:pPr>
            <w:r w:rsidRPr="00E6494D">
              <w:rPr>
                <w:sz w:val="22"/>
                <w:szCs w:val="22"/>
              </w:rPr>
              <w:t xml:space="preserve">Úprava prostredia v prípade potreby, dopĺňanie špeciálnych potrebných pre konkrétne deti. </w:t>
            </w:r>
          </w:p>
          <w:p w14:paraId="0BBB494A" w14:textId="77777777"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p>
        </w:tc>
        <w:tc>
          <w:tcPr>
            <w:tcW w:w="2340" w:type="dxa"/>
            <w:tcMar>
              <w:top w:w="100" w:type="dxa"/>
              <w:left w:w="100" w:type="dxa"/>
              <w:bottom w:w="100" w:type="dxa"/>
              <w:right w:w="100" w:type="dxa"/>
            </w:tcMar>
          </w:tcPr>
          <w:p w14:paraId="0BBB494B" w14:textId="65AE5ADB"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Všetci zamestnanci školy</w:t>
            </w:r>
          </w:p>
        </w:tc>
        <w:tc>
          <w:tcPr>
            <w:tcW w:w="1800" w:type="dxa"/>
            <w:tcMar>
              <w:top w:w="100" w:type="dxa"/>
              <w:left w:w="100" w:type="dxa"/>
              <w:bottom w:w="100" w:type="dxa"/>
              <w:right w:w="100" w:type="dxa"/>
            </w:tcMar>
          </w:tcPr>
          <w:p w14:paraId="0BBB494C" w14:textId="638809DC"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celoročne</w:t>
            </w:r>
          </w:p>
        </w:tc>
      </w:tr>
      <w:tr w:rsidR="004C430A" w:rsidRPr="00E6494D" w14:paraId="3162661C" w14:textId="77777777">
        <w:trPr>
          <w:jc w:val="center"/>
        </w:trPr>
        <w:tc>
          <w:tcPr>
            <w:tcW w:w="1800" w:type="dxa"/>
            <w:vMerge/>
            <w:tcMar>
              <w:top w:w="100" w:type="dxa"/>
              <w:left w:w="100" w:type="dxa"/>
              <w:bottom w:w="100" w:type="dxa"/>
              <w:right w:w="100" w:type="dxa"/>
            </w:tcMar>
          </w:tcPr>
          <w:p w14:paraId="6F6A59E7" w14:textId="77777777"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p>
        </w:tc>
        <w:tc>
          <w:tcPr>
            <w:tcW w:w="1800" w:type="dxa"/>
            <w:tcMar>
              <w:top w:w="100" w:type="dxa"/>
              <w:left w:w="100" w:type="dxa"/>
              <w:bottom w:w="100" w:type="dxa"/>
              <w:right w:w="100" w:type="dxa"/>
            </w:tcMar>
          </w:tcPr>
          <w:p w14:paraId="5C8976E7" w14:textId="77777777" w:rsidR="004C430A" w:rsidRPr="00E6494D" w:rsidRDefault="004C430A" w:rsidP="004C430A">
            <w:pPr>
              <w:pStyle w:val="Default"/>
              <w:rPr>
                <w:sz w:val="22"/>
                <w:szCs w:val="22"/>
              </w:rPr>
            </w:pPr>
            <w:r w:rsidRPr="00E6494D">
              <w:rPr>
                <w:sz w:val="22"/>
                <w:szCs w:val="22"/>
              </w:rPr>
              <w:t xml:space="preserve">Zabezpečovaním rôznorodosti aktivít školy umožňovať rozvíjanie osobnosti každého dieťaťa s uplatnením jeho jedinečnosti </w:t>
            </w:r>
          </w:p>
          <w:p w14:paraId="5E07D84B" w14:textId="77777777" w:rsidR="004C430A" w:rsidRPr="00E6494D" w:rsidRDefault="004C430A" w:rsidP="00F15A54">
            <w:pPr>
              <w:pStyle w:val="Default"/>
              <w:rPr>
                <w:sz w:val="22"/>
                <w:szCs w:val="22"/>
              </w:rPr>
            </w:pPr>
          </w:p>
        </w:tc>
        <w:tc>
          <w:tcPr>
            <w:tcW w:w="2520" w:type="dxa"/>
            <w:tcMar>
              <w:top w:w="100" w:type="dxa"/>
              <w:left w:w="100" w:type="dxa"/>
              <w:bottom w:w="100" w:type="dxa"/>
              <w:right w:w="100" w:type="dxa"/>
            </w:tcMar>
          </w:tcPr>
          <w:p w14:paraId="031C55E6" w14:textId="77777777" w:rsidR="004C430A" w:rsidRPr="00E6494D" w:rsidRDefault="004C430A" w:rsidP="004C430A">
            <w:pPr>
              <w:pStyle w:val="Default"/>
              <w:rPr>
                <w:sz w:val="22"/>
                <w:szCs w:val="22"/>
              </w:rPr>
            </w:pPr>
            <w:r w:rsidRPr="00E6494D">
              <w:rPr>
                <w:sz w:val="22"/>
                <w:szCs w:val="22"/>
              </w:rPr>
              <w:t xml:space="preserve">Vypracovanie Ročného plánu práce školy- </w:t>
            </w:r>
          </w:p>
          <w:p w14:paraId="6E01AC4E" w14:textId="77777777" w:rsidR="004C430A" w:rsidRPr="00E6494D" w:rsidRDefault="004C430A" w:rsidP="00F15A54">
            <w:pPr>
              <w:pStyle w:val="Default"/>
              <w:rPr>
                <w:sz w:val="22"/>
                <w:szCs w:val="22"/>
              </w:rPr>
            </w:pPr>
          </w:p>
        </w:tc>
        <w:tc>
          <w:tcPr>
            <w:tcW w:w="2340" w:type="dxa"/>
            <w:tcMar>
              <w:top w:w="100" w:type="dxa"/>
              <w:left w:w="100" w:type="dxa"/>
              <w:bottom w:w="100" w:type="dxa"/>
              <w:right w:w="100" w:type="dxa"/>
            </w:tcMar>
          </w:tcPr>
          <w:p w14:paraId="513C1E3A" w14:textId="7E6450D5"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Riaditeľka v spolupráci s pedagogickými zamestnancami</w:t>
            </w:r>
          </w:p>
        </w:tc>
        <w:tc>
          <w:tcPr>
            <w:tcW w:w="1800" w:type="dxa"/>
            <w:tcMar>
              <w:top w:w="100" w:type="dxa"/>
              <w:left w:w="100" w:type="dxa"/>
              <w:bottom w:w="100" w:type="dxa"/>
              <w:right w:w="100" w:type="dxa"/>
            </w:tcMar>
          </w:tcPr>
          <w:p w14:paraId="0A607482" w14:textId="58DC4D2B"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Júl , august</w:t>
            </w:r>
          </w:p>
        </w:tc>
      </w:tr>
      <w:tr w:rsidR="00AD13C8" w:rsidRPr="00E6494D" w14:paraId="3508BBFE" w14:textId="77777777">
        <w:trPr>
          <w:jc w:val="center"/>
        </w:trPr>
        <w:tc>
          <w:tcPr>
            <w:tcW w:w="1800" w:type="dxa"/>
            <w:vMerge/>
            <w:tcMar>
              <w:top w:w="100" w:type="dxa"/>
              <w:left w:w="100" w:type="dxa"/>
              <w:bottom w:w="100" w:type="dxa"/>
              <w:right w:w="100" w:type="dxa"/>
            </w:tcMar>
          </w:tcPr>
          <w:p w14:paraId="78B95044" w14:textId="77777777"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p>
        </w:tc>
        <w:tc>
          <w:tcPr>
            <w:tcW w:w="1800" w:type="dxa"/>
            <w:tcMar>
              <w:top w:w="100" w:type="dxa"/>
              <w:left w:w="100" w:type="dxa"/>
              <w:bottom w:w="100" w:type="dxa"/>
              <w:right w:w="100" w:type="dxa"/>
            </w:tcMar>
          </w:tcPr>
          <w:p w14:paraId="784932E4" w14:textId="659077CB" w:rsidR="00AD13C8" w:rsidRPr="00E6494D" w:rsidRDefault="00AD13C8" w:rsidP="00F15A54">
            <w:pPr>
              <w:pStyle w:val="Default"/>
              <w:rPr>
                <w:sz w:val="22"/>
                <w:szCs w:val="22"/>
              </w:rPr>
            </w:pPr>
            <w:r w:rsidRPr="00E6494D">
              <w:rPr>
                <w:sz w:val="22"/>
                <w:szCs w:val="22"/>
              </w:rPr>
              <w:t xml:space="preserve">Viesť deti k spolupráci </w:t>
            </w:r>
          </w:p>
        </w:tc>
        <w:tc>
          <w:tcPr>
            <w:tcW w:w="2520" w:type="dxa"/>
            <w:tcMar>
              <w:top w:w="100" w:type="dxa"/>
              <w:left w:w="100" w:type="dxa"/>
              <w:bottom w:w="100" w:type="dxa"/>
              <w:right w:w="100" w:type="dxa"/>
            </w:tcMar>
          </w:tcPr>
          <w:p w14:paraId="2B324E23" w14:textId="0CF464ED" w:rsidR="00AD13C8" w:rsidRPr="00E6494D" w:rsidRDefault="00AD13C8" w:rsidP="00F15A54">
            <w:pPr>
              <w:pStyle w:val="Default"/>
              <w:rPr>
                <w:sz w:val="22"/>
                <w:szCs w:val="22"/>
              </w:rPr>
            </w:pPr>
            <w:r w:rsidRPr="00E6494D">
              <w:rPr>
                <w:sz w:val="22"/>
                <w:szCs w:val="22"/>
              </w:rPr>
              <w:t>Skupinové kooperatívne vzdelávanie, vytváranie priaznivej priateľskej klímy</w:t>
            </w:r>
          </w:p>
        </w:tc>
        <w:tc>
          <w:tcPr>
            <w:tcW w:w="2340" w:type="dxa"/>
            <w:tcMar>
              <w:top w:w="100" w:type="dxa"/>
              <w:left w:w="100" w:type="dxa"/>
              <w:bottom w:w="100" w:type="dxa"/>
              <w:right w:w="100" w:type="dxa"/>
            </w:tcMar>
          </w:tcPr>
          <w:p w14:paraId="43EC718D" w14:textId="33C2484F"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Uťitelia</w:t>
            </w:r>
          </w:p>
        </w:tc>
        <w:tc>
          <w:tcPr>
            <w:tcW w:w="1800" w:type="dxa"/>
            <w:tcMar>
              <w:top w:w="100" w:type="dxa"/>
              <w:left w:w="100" w:type="dxa"/>
              <w:bottom w:w="100" w:type="dxa"/>
              <w:right w:w="100" w:type="dxa"/>
            </w:tcMar>
          </w:tcPr>
          <w:p w14:paraId="60CD0A15" w14:textId="4646858D"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celoročne</w:t>
            </w:r>
          </w:p>
        </w:tc>
      </w:tr>
      <w:tr w:rsidR="00AD13C8" w:rsidRPr="00E6494D" w14:paraId="58F400E1" w14:textId="77777777">
        <w:trPr>
          <w:jc w:val="center"/>
        </w:trPr>
        <w:tc>
          <w:tcPr>
            <w:tcW w:w="1800" w:type="dxa"/>
            <w:vMerge/>
            <w:tcMar>
              <w:top w:w="100" w:type="dxa"/>
              <w:left w:w="100" w:type="dxa"/>
              <w:bottom w:w="100" w:type="dxa"/>
              <w:right w:w="100" w:type="dxa"/>
            </w:tcMar>
          </w:tcPr>
          <w:p w14:paraId="3B4D5F27" w14:textId="77777777"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p>
        </w:tc>
        <w:tc>
          <w:tcPr>
            <w:tcW w:w="1800" w:type="dxa"/>
            <w:tcMar>
              <w:top w:w="100" w:type="dxa"/>
              <w:left w:w="100" w:type="dxa"/>
              <w:bottom w:w="100" w:type="dxa"/>
              <w:right w:w="100" w:type="dxa"/>
            </w:tcMar>
          </w:tcPr>
          <w:p w14:paraId="22482340" w14:textId="12A99F5E" w:rsidR="00AD13C8" w:rsidRPr="00E6494D" w:rsidRDefault="00AD13C8" w:rsidP="00F15A54">
            <w:pPr>
              <w:pStyle w:val="Default"/>
              <w:rPr>
                <w:sz w:val="22"/>
                <w:szCs w:val="22"/>
              </w:rPr>
            </w:pPr>
            <w:r w:rsidRPr="00E6494D">
              <w:rPr>
                <w:sz w:val="22"/>
                <w:szCs w:val="22"/>
              </w:rPr>
              <w:t>Podporiť a posilniť vstup do MŠ bez obáv  pre budúce deti</w:t>
            </w:r>
          </w:p>
        </w:tc>
        <w:tc>
          <w:tcPr>
            <w:tcW w:w="2520" w:type="dxa"/>
            <w:tcMar>
              <w:top w:w="100" w:type="dxa"/>
              <w:left w:w="100" w:type="dxa"/>
              <w:bottom w:w="100" w:type="dxa"/>
              <w:right w:w="100" w:type="dxa"/>
            </w:tcMar>
          </w:tcPr>
          <w:p w14:paraId="447D1E0C" w14:textId="79B70476" w:rsidR="00AD13C8" w:rsidRPr="00E6494D" w:rsidRDefault="00AD13C8" w:rsidP="00F15A54">
            <w:pPr>
              <w:pStyle w:val="Default"/>
              <w:rPr>
                <w:sz w:val="22"/>
                <w:szCs w:val="22"/>
              </w:rPr>
            </w:pPr>
            <w:r w:rsidRPr="00E6494D">
              <w:rPr>
                <w:sz w:val="22"/>
                <w:szCs w:val="22"/>
              </w:rPr>
              <w:t>Deň otvorených dverí, verejné akcie, prezentácia MŠ na verejnosti, budovanie dobrého mena</w:t>
            </w:r>
          </w:p>
        </w:tc>
        <w:tc>
          <w:tcPr>
            <w:tcW w:w="2340" w:type="dxa"/>
            <w:tcMar>
              <w:top w:w="100" w:type="dxa"/>
              <w:left w:w="100" w:type="dxa"/>
              <w:bottom w:w="100" w:type="dxa"/>
              <w:right w:w="100" w:type="dxa"/>
            </w:tcMar>
          </w:tcPr>
          <w:p w14:paraId="0EF69D5C" w14:textId="1F10FA17"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Učitelia</w:t>
            </w:r>
          </w:p>
        </w:tc>
        <w:tc>
          <w:tcPr>
            <w:tcW w:w="1800" w:type="dxa"/>
            <w:tcMar>
              <w:top w:w="100" w:type="dxa"/>
              <w:left w:w="100" w:type="dxa"/>
              <w:bottom w:w="100" w:type="dxa"/>
              <w:right w:w="100" w:type="dxa"/>
            </w:tcMar>
          </w:tcPr>
          <w:p w14:paraId="25FF9496" w14:textId="1A85303A"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celoročne</w:t>
            </w:r>
          </w:p>
        </w:tc>
      </w:tr>
      <w:tr w:rsidR="004C430A" w:rsidRPr="00E6494D" w14:paraId="0E575235" w14:textId="77777777">
        <w:trPr>
          <w:jc w:val="center"/>
        </w:trPr>
        <w:tc>
          <w:tcPr>
            <w:tcW w:w="1800" w:type="dxa"/>
            <w:tcMar>
              <w:top w:w="100" w:type="dxa"/>
              <w:left w:w="100" w:type="dxa"/>
              <w:bottom w:w="100" w:type="dxa"/>
              <w:right w:w="100" w:type="dxa"/>
            </w:tcMar>
          </w:tcPr>
          <w:p w14:paraId="728E6FE3" w14:textId="77777777"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p>
        </w:tc>
        <w:tc>
          <w:tcPr>
            <w:tcW w:w="1800" w:type="dxa"/>
            <w:tcMar>
              <w:top w:w="100" w:type="dxa"/>
              <w:left w:w="100" w:type="dxa"/>
              <w:bottom w:w="100" w:type="dxa"/>
              <w:right w:w="100" w:type="dxa"/>
            </w:tcMar>
          </w:tcPr>
          <w:p w14:paraId="5D674CCD" w14:textId="41062E66" w:rsidR="004C430A" w:rsidRPr="00E6494D" w:rsidRDefault="004C430A" w:rsidP="00F15A54">
            <w:pPr>
              <w:pStyle w:val="Default"/>
              <w:rPr>
                <w:sz w:val="22"/>
                <w:szCs w:val="22"/>
              </w:rPr>
            </w:pPr>
            <w:r w:rsidRPr="00E6494D">
              <w:rPr>
                <w:sz w:val="22"/>
                <w:szCs w:val="22"/>
              </w:rPr>
              <w:t>Pravidelne využívať vhodné diagnostické nástroje pre určovanie osobného rastu dieťaťa</w:t>
            </w:r>
          </w:p>
        </w:tc>
        <w:tc>
          <w:tcPr>
            <w:tcW w:w="2520" w:type="dxa"/>
            <w:tcMar>
              <w:top w:w="100" w:type="dxa"/>
              <w:left w:w="100" w:type="dxa"/>
              <w:bottom w:w="100" w:type="dxa"/>
              <w:right w:w="100" w:type="dxa"/>
            </w:tcMar>
          </w:tcPr>
          <w:p w14:paraId="5EFA3FB2" w14:textId="218F26C3" w:rsidR="004C430A" w:rsidRPr="00E6494D" w:rsidRDefault="004C430A" w:rsidP="00F15A54">
            <w:pPr>
              <w:pStyle w:val="Default"/>
              <w:rPr>
                <w:sz w:val="22"/>
                <w:szCs w:val="22"/>
              </w:rPr>
            </w:pPr>
            <w:r w:rsidRPr="00E6494D">
              <w:rPr>
                <w:sz w:val="22"/>
                <w:szCs w:val="22"/>
              </w:rPr>
              <w:t>Diagnostické hárky, portfólio, batéria diagnostických testov</w:t>
            </w:r>
          </w:p>
        </w:tc>
        <w:tc>
          <w:tcPr>
            <w:tcW w:w="2340" w:type="dxa"/>
            <w:tcMar>
              <w:top w:w="100" w:type="dxa"/>
              <w:left w:w="100" w:type="dxa"/>
              <w:bottom w:w="100" w:type="dxa"/>
              <w:right w:w="100" w:type="dxa"/>
            </w:tcMar>
          </w:tcPr>
          <w:p w14:paraId="416A66BB" w14:textId="78CF71EE"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Triedny učitelia v spolupráci s kolegom</w:t>
            </w:r>
          </w:p>
        </w:tc>
        <w:tc>
          <w:tcPr>
            <w:tcW w:w="1800" w:type="dxa"/>
            <w:tcMar>
              <w:top w:w="100" w:type="dxa"/>
              <w:left w:w="100" w:type="dxa"/>
              <w:bottom w:w="100" w:type="dxa"/>
              <w:right w:w="100" w:type="dxa"/>
            </w:tcMar>
          </w:tcPr>
          <w:p w14:paraId="5A4829F9" w14:textId="77777777"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3 x do roka</w:t>
            </w:r>
          </w:p>
          <w:p w14:paraId="29F3F052" w14:textId="0DD92049" w:rsidR="004C430A" w:rsidRPr="00E6494D" w:rsidRDefault="004C430A">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Na začiatku roka, ukončenie prvého polroka a koniec roka</w:t>
            </w:r>
          </w:p>
        </w:tc>
      </w:tr>
      <w:tr w:rsidR="00AD13C8" w:rsidRPr="00E6494D" w14:paraId="413333B9" w14:textId="77777777">
        <w:trPr>
          <w:jc w:val="center"/>
        </w:trPr>
        <w:tc>
          <w:tcPr>
            <w:tcW w:w="1800" w:type="dxa"/>
            <w:tcMar>
              <w:top w:w="100" w:type="dxa"/>
              <w:left w:w="100" w:type="dxa"/>
              <w:bottom w:w="100" w:type="dxa"/>
              <w:right w:w="100" w:type="dxa"/>
            </w:tcMar>
          </w:tcPr>
          <w:p w14:paraId="189BB4C5" w14:textId="2E4B67FC"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Spolupráca s CPP a inými odborníkmi</w:t>
            </w:r>
          </w:p>
        </w:tc>
        <w:tc>
          <w:tcPr>
            <w:tcW w:w="1800" w:type="dxa"/>
            <w:tcMar>
              <w:top w:w="100" w:type="dxa"/>
              <w:left w:w="100" w:type="dxa"/>
              <w:bottom w:w="100" w:type="dxa"/>
              <w:right w:w="100" w:type="dxa"/>
            </w:tcMar>
          </w:tcPr>
          <w:p w14:paraId="2872B0C0" w14:textId="36CF7FD7" w:rsidR="00AD13C8" w:rsidRPr="00E6494D" w:rsidRDefault="00AD13C8" w:rsidP="00F15A54">
            <w:pPr>
              <w:pStyle w:val="Default"/>
              <w:rPr>
                <w:sz w:val="22"/>
                <w:szCs w:val="22"/>
              </w:rPr>
            </w:pPr>
            <w:r w:rsidRPr="00E6494D">
              <w:rPr>
                <w:sz w:val="22"/>
                <w:szCs w:val="22"/>
              </w:rPr>
              <w:t>Spolupracovať s diagnostickým centrom špeciálnym pedagógom, psychológom, logop</w:t>
            </w:r>
            <w:r w:rsidR="004C430A" w:rsidRPr="00E6494D">
              <w:rPr>
                <w:sz w:val="22"/>
                <w:szCs w:val="22"/>
              </w:rPr>
              <w:t>é</w:t>
            </w:r>
            <w:r w:rsidRPr="00E6494D">
              <w:rPr>
                <w:sz w:val="22"/>
                <w:szCs w:val="22"/>
              </w:rPr>
              <w:t>dom, sociálnou kuratelou</w:t>
            </w:r>
          </w:p>
        </w:tc>
        <w:tc>
          <w:tcPr>
            <w:tcW w:w="2520" w:type="dxa"/>
            <w:tcMar>
              <w:top w:w="100" w:type="dxa"/>
              <w:left w:w="100" w:type="dxa"/>
              <w:bottom w:w="100" w:type="dxa"/>
              <w:right w:w="100" w:type="dxa"/>
            </w:tcMar>
          </w:tcPr>
          <w:p w14:paraId="52F37EA8" w14:textId="24759473" w:rsidR="00AD13C8" w:rsidRPr="00E6494D" w:rsidRDefault="00AD13C8" w:rsidP="00F15A54">
            <w:pPr>
              <w:pStyle w:val="Default"/>
              <w:rPr>
                <w:sz w:val="22"/>
                <w:szCs w:val="22"/>
              </w:rPr>
            </w:pPr>
            <w:r w:rsidRPr="00E6494D">
              <w:rPr>
                <w:sz w:val="22"/>
                <w:szCs w:val="22"/>
              </w:rPr>
              <w:t>Spolupracovať pri tvorbe vzdelávacích aktivít s odborníkmi ak si to situácia vyžaduje a zabezpečiť psychickú pohodu  a pocit bezpečia v MŠ</w:t>
            </w:r>
          </w:p>
        </w:tc>
        <w:tc>
          <w:tcPr>
            <w:tcW w:w="2340" w:type="dxa"/>
            <w:tcMar>
              <w:top w:w="100" w:type="dxa"/>
              <w:left w:w="100" w:type="dxa"/>
              <w:bottom w:w="100" w:type="dxa"/>
              <w:right w:w="100" w:type="dxa"/>
            </w:tcMar>
          </w:tcPr>
          <w:p w14:paraId="74202303" w14:textId="77777777"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Triedny učitelia</w:t>
            </w:r>
          </w:p>
          <w:p w14:paraId="624EC2C1" w14:textId="6939DF67"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Riaditeľka MŠ</w:t>
            </w:r>
          </w:p>
        </w:tc>
        <w:tc>
          <w:tcPr>
            <w:tcW w:w="1800" w:type="dxa"/>
            <w:tcMar>
              <w:top w:w="100" w:type="dxa"/>
              <w:left w:w="100" w:type="dxa"/>
              <w:bottom w:w="100" w:type="dxa"/>
              <w:right w:w="100" w:type="dxa"/>
            </w:tcMar>
          </w:tcPr>
          <w:p w14:paraId="02924A26" w14:textId="0598C934" w:rsidR="00AD13C8" w:rsidRPr="00E6494D" w:rsidRDefault="00AD13C8">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celoročne</w:t>
            </w:r>
          </w:p>
        </w:tc>
      </w:tr>
      <w:tr w:rsidR="0055715C" w:rsidRPr="00E6494D" w14:paraId="7868E307" w14:textId="77777777">
        <w:trPr>
          <w:jc w:val="center"/>
        </w:trPr>
        <w:tc>
          <w:tcPr>
            <w:tcW w:w="1800" w:type="dxa"/>
            <w:vMerge w:val="restart"/>
            <w:tcMar>
              <w:top w:w="100" w:type="dxa"/>
              <w:left w:w="100" w:type="dxa"/>
              <w:bottom w:w="100" w:type="dxa"/>
              <w:right w:w="100" w:type="dxa"/>
            </w:tcMar>
          </w:tcPr>
          <w:p w14:paraId="2AB02F8D" w14:textId="231D981C" w:rsidR="0055715C" w:rsidRPr="00E6494D" w:rsidRDefault="0055715C">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Monitoring</w:t>
            </w:r>
          </w:p>
        </w:tc>
        <w:tc>
          <w:tcPr>
            <w:tcW w:w="1800" w:type="dxa"/>
            <w:tcMar>
              <w:top w:w="100" w:type="dxa"/>
              <w:left w:w="100" w:type="dxa"/>
              <w:bottom w:w="100" w:type="dxa"/>
              <w:right w:w="100" w:type="dxa"/>
            </w:tcMar>
          </w:tcPr>
          <w:p w14:paraId="441CF350" w14:textId="489A031F" w:rsidR="0055715C" w:rsidRPr="00E6494D" w:rsidRDefault="0055715C" w:rsidP="00F15A54">
            <w:pPr>
              <w:pStyle w:val="Default"/>
              <w:rPr>
                <w:sz w:val="22"/>
                <w:szCs w:val="22"/>
              </w:rPr>
            </w:pPr>
            <w:r w:rsidRPr="00E6494D">
              <w:rPr>
                <w:sz w:val="22"/>
                <w:szCs w:val="22"/>
              </w:rPr>
              <w:t>Monitorovať spätnú väzbu a vytvoriť opatrenia na odstránenie nedostatkov</w:t>
            </w:r>
          </w:p>
        </w:tc>
        <w:tc>
          <w:tcPr>
            <w:tcW w:w="2520" w:type="dxa"/>
            <w:tcMar>
              <w:top w:w="100" w:type="dxa"/>
              <w:left w:w="100" w:type="dxa"/>
              <w:bottom w:w="100" w:type="dxa"/>
              <w:right w:w="100" w:type="dxa"/>
            </w:tcMar>
          </w:tcPr>
          <w:p w14:paraId="25AF1BA8" w14:textId="5729AAF2" w:rsidR="0055715C" w:rsidRPr="00E6494D" w:rsidRDefault="0055715C" w:rsidP="00F15A54">
            <w:pPr>
              <w:pStyle w:val="Default"/>
              <w:rPr>
                <w:sz w:val="22"/>
                <w:szCs w:val="22"/>
              </w:rPr>
            </w:pPr>
            <w:r w:rsidRPr="00E6494D">
              <w:rPr>
                <w:sz w:val="22"/>
                <w:szCs w:val="22"/>
              </w:rPr>
              <w:t xml:space="preserve">Dotazníky, anonymné hlásenia, pozorovanie </w:t>
            </w:r>
          </w:p>
        </w:tc>
        <w:tc>
          <w:tcPr>
            <w:tcW w:w="2340" w:type="dxa"/>
            <w:tcMar>
              <w:top w:w="100" w:type="dxa"/>
              <w:left w:w="100" w:type="dxa"/>
              <w:bottom w:w="100" w:type="dxa"/>
              <w:right w:w="100" w:type="dxa"/>
            </w:tcMar>
          </w:tcPr>
          <w:p w14:paraId="49C4BC78" w14:textId="7A45756E" w:rsidR="0055715C" w:rsidRPr="00E6494D" w:rsidRDefault="0055715C">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Vedenie MŠ</w:t>
            </w:r>
          </w:p>
        </w:tc>
        <w:tc>
          <w:tcPr>
            <w:tcW w:w="1800" w:type="dxa"/>
            <w:tcMar>
              <w:top w:w="100" w:type="dxa"/>
              <w:left w:w="100" w:type="dxa"/>
              <w:bottom w:w="100" w:type="dxa"/>
              <w:right w:w="100" w:type="dxa"/>
            </w:tcMar>
          </w:tcPr>
          <w:p w14:paraId="1B7F2987" w14:textId="1BD4FBF6" w:rsidR="0055715C" w:rsidRPr="00E6494D" w:rsidRDefault="0055715C">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Pri ukončení prvého polroka a konca roka</w:t>
            </w:r>
          </w:p>
        </w:tc>
      </w:tr>
      <w:tr w:rsidR="0055715C" w:rsidRPr="00E6494D" w14:paraId="38327F73" w14:textId="77777777">
        <w:trPr>
          <w:jc w:val="center"/>
        </w:trPr>
        <w:tc>
          <w:tcPr>
            <w:tcW w:w="1800" w:type="dxa"/>
            <w:vMerge/>
            <w:tcMar>
              <w:top w:w="100" w:type="dxa"/>
              <w:left w:w="100" w:type="dxa"/>
              <w:bottom w:w="100" w:type="dxa"/>
              <w:right w:w="100" w:type="dxa"/>
            </w:tcMar>
          </w:tcPr>
          <w:p w14:paraId="4C032911" w14:textId="77777777" w:rsidR="0055715C" w:rsidRPr="00E6494D" w:rsidRDefault="0055715C">
            <w:pPr>
              <w:widowControl w:val="0"/>
              <w:pBdr>
                <w:top w:val="nil"/>
                <w:left w:val="nil"/>
                <w:bottom w:val="nil"/>
                <w:right w:val="nil"/>
                <w:between w:val="nil"/>
              </w:pBdr>
              <w:spacing w:line="240" w:lineRule="auto"/>
              <w:rPr>
                <w:rFonts w:ascii="Times New Roman" w:hAnsi="Times New Roman" w:cs="Times New Roman"/>
              </w:rPr>
            </w:pPr>
          </w:p>
        </w:tc>
        <w:tc>
          <w:tcPr>
            <w:tcW w:w="1800" w:type="dxa"/>
            <w:tcMar>
              <w:top w:w="100" w:type="dxa"/>
              <w:left w:w="100" w:type="dxa"/>
              <w:bottom w:w="100" w:type="dxa"/>
              <w:right w:w="100" w:type="dxa"/>
            </w:tcMar>
          </w:tcPr>
          <w:p w14:paraId="304B610C" w14:textId="198C8348" w:rsidR="0055715C" w:rsidRPr="00E6494D" w:rsidRDefault="0055715C" w:rsidP="0055715C">
            <w:pPr>
              <w:pStyle w:val="Default"/>
              <w:rPr>
                <w:sz w:val="22"/>
                <w:szCs w:val="22"/>
              </w:rPr>
            </w:pPr>
            <w:r w:rsidRPr="00E6494D">
              <w:rPr>
                <w:sz w:val="22"/>
                <w:szCs w:val="22"/>
              </w:rPr>
              <w:t xml:space="preserve">Na základe údajov z autoevalvácie, Swat analýzy, </w:t>
            </w:r>
            <w:r w:rsidR="00E6494D" w:rsidRPr="00E6494D">
              <w:rPr>
                <w:sz w:val="22"/>
                <w:szCs w:val="22"/>
              </w:rPr>
              <w:t>dotazníka</w:t>
            </w:r>
            <w:r w:rsidRPr="00E6494D">
              <w:rPr>
                <w:sz w:val="22"/>
                <w:szCs w:val="22"/>
              </w:rPr>
              <w:t xml:space="preserve">, interview, brainstormingu, revidovať interné dokumenty školy s cieľom implementácie desegregačných prvkov obsahu dokumentov </w:t>
            </w:r>
          </w:p>
        </w:tc>
        <w:tc>
          <w:tcPr>
            <w:tcW w:w="2520" w:type="dxa"/>
            <w:tcMar>
              <w:top w:w="100" w:type="dxa"/>
              <w:left w:w="100" w:type="dxa"/>
              <w:bottom w:w="100" w:type="dxa"/>
              <w:right w:w="100" w:type="dxa"/>
            </w:tcMar>
          </w:tcPr>
          <w:p w14:paraId="0FFF112B" w14:textId="59F6004D" w:rsidR="0055715C" w:rsidRPr="00E6494D" w:rsidRDefault="0055715C" w:rsidP="0055715C">
            <w:pPr>
              <w:pStyle w:val="Default"/>
              <w:rPr>
                <w:sz w:val="22"/>
                <w:szCs w:val="22"/>
              </w:rPr>
            </w:pPr>
            <w:r w:rsidRPr="00E6494D">
              <w:rPr>
                <w:sz w:val="22"/>
                <w:szCs w:val="22"/>
              </w:rPr>
              <w:t xml:space="preserve">revidovanie ŠkVP, Koncepčného zámeru rozvoja školy, </w:t>
            </w:r>
            <w:r w:rsidRPr="00E6494D">
              <w:rPr>
                <w:sz w:val="22"/>
                <w:szCs w:val="22"/>
              </w:rPr>
              <w:t>školského poriadku, desegregačného plánu</w:t>
            </w:r>
          </w:p>
          <w:p w14:paraId="56D6C41A" w14:textId="77777777" w:rsidR="0055715C" w:rsidRPr="00E6494D" w:rsidRDefault="0055715C" w:rsidP="00F15A54">
            <w:pPr>
              <w:pStyle w:val="Default"/>
              <w:rPr>
                <w:sz w:val="22"/>
                <w:szCs w:val="22"/>
              </w:rPr>
            </w:pPr>
          </w:p>
        </w:tc>
        <w:tc>
          <w:tcPr>
            <w:tcW w:w="2340" w:type="dxa"/>
            <w:tcMar>
              <w:top w:w="100" w:type="dxa"/>
              <w:left w:w="100" w:type="dxa"/>
              <w:bottom w:w="100" w:type="dxa"/>
              <w:right w:w="100" w:type="dxa"/>
            </w:tcMar>
          </w:tcPr>
          <w:p w14:paraId="082E02E0" w14:textId="5E0B7471" w:rsidR="0055715C" w:rsidRPr="00E6494D" w:rsidRDefault="00BA5060">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Vedenie MŠ v spolupráci s</w:t>
            </w:r>
            <w:r w:rsidR="00E6494D" w:rsidRPr="00E6494D">
              <w:rPr>
                <w:rFonts w:ascii="Times New Roman" w:hAnsi="Times New Roman" w:cs="Times New Roman"/>
              </w:rPr>
              <w:t> </w:t>
            </w:r>
            <w:r w:rsidRPr="00E6494D">
              <w:rPr>
                <w:rFonts w:ascii="Times New Roman" w:hAnsi="Times New Roman" w:cs="Times New Roman"/>
              </w:rPr>
              <w:t>peda</w:t>
            </w:r>
            <w:r w:rsidR="00E6494D" w:rsidRPr="00E6494D">
              <w:rPr>
                <w:rFonts w:ascii="Times New Roman" w:hAnsi="Times New Roman" w:cs="Times New Roman"/>
              </w:rPr>
              <w:t>gogickými zamestnancami</w:t>
            </w:r>
          </w:p>
        </w:tc>
        <w:tc>
          <w:tcPr>
            <w:tcW w:w="1800" w:type="dxa"/>
            <w:tcMar>
              <w:top w:w="100" w:type="dxa"/>
              <w:left w:w="100" w:type="dxa"/>
              <w:bottom w:w="100" w:type="dxa"/>
              <w:right w:w="100" w:type="dxa"/>
            </w:tcMar>
          </w:tcPr>
          <w:p w14:paraId="6830EE4A" w14:textId="53112D3E" w:rsidR="0055715C" w:rsidRPr="00E6494D" w:rsidRDefault="00E6494D">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Júl , august</w:t>
            </w:r>
          </w:p>
        </w:tc>
      </w:tr>
      <w:tr w:rsidR="0055715C" w:rsidRPr="00E6494D" w14:paraId="2CEA2891" w14:textId="77777777">
        <w:trPr>
          <w:jc w:val="center"/>
        </w:trPr>
        <w:tc>
          <w:tcPr>
            <w:tcW w:w="1800" w:type="dxa"/>
            <w:tcMar>
              <w:top w:w="100" w:type="dxa"/>
              <w:left w:w="100" w:type="dxa"/>
              <w:bottom w:w="100" w:type="dxa"/>
              <w:right w:w="100" w:type="dxa"/>
            </w:tcMar>
          </w:tcPr>
          <w:p w14:paraId="0F81A041" w14:textId="687D8DEC" w:rsidR="0055715C" w:rsidRPr="00E6494D" w:rsidRDefault="0055715C" w:rsidP="0055715C">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 xml:space="preserve">Sociálna desegregácia </w:t>
            </w:r>
          </w:p>
        </w:tc>
        <w:tc>
          <w:tcPr>
            <w:tcW w:w="1800" w:type="dxa"/>
            <w:tcMar>
              <w:top w:w="100" w:type="dxa"/>
              <w:left w:w="100" w:type="dxa"/>
              <w:bottom w:w="100" w:type="dxa"/>
              <w:right w:w="100" w:type="dxa"/>
            </w:tcMar>
          </w:tcPr>
          <w:p w14:paraId="47353CB6" w14:textId="37CDE5D4" w:rsidR="0055715C" w:rsidRPr="00E6494D" w:rsidRDefault="0055715C" w:rsidP="0055715C">
            <w:pPr>
              <w:pStyle w:val="Default"/>
              <w:rPr>
                <w:sz w:val="22"/>
                <w:szCs w:val="22"/>
              </w:rPr>
            </w:pPr>
            <w:r w:rsidRPr="00E6494D">
              <w:rPr>
                <w:sz w:val="22"/>
                <w:szCs w:val="22"/>
              </w:rPr>
              <w:t>S</w:t>
            </w:r>
            <w:r w:rsidRPr="00E6494D">
              <w:rPr>
                <w:sz w:val="22"/>
                <w:szCs w:val="22"/>
              </w:rPr>
              <w:t xml:space="preserve">prístupniť aktívnu účasť detí na školských aktivitách s cieľom búrania sociálnych rozdielov, predsudkov detí s odlišných prostredí </w:t>
            </w:r>
            <w:r w:rsidRPr="00E6494D">
              <w:rPr>
                <w:sz w:val="22"/>
                <w:szCs w:val="22"/>
              </w:rPr>
              <w:lastRenderedPageBreak/>
              <w:t>odbúraním finančných záťaží</w:t>
            </w:r>
          </w:p>
          <w:p w14:paraId="7AED9668" w14:textId="77777777" w:rsidR="0055715C" w:rsidRPr="00E6494D" w:rsidRDefault="0055715C" w:rsidP="0055715C">
            <w:pPr>
              <w:pStyle w:val="Default"/>
              <w:rPr>
                <w:sz w:val="22"/>
                <w:szCs w:val="22"/>
              </w:rPr>
            </w:pPr>
          </w:p>
        </w:tc>
        <w:tc>
          <w:tcPr>
            <w:tcW w:w="2520" w:type="dxa"/>
            <w:tcMar>
              <w:top w:w="100" w:type="dxa"/>
              <w:left w:w="100" w:type="dxa"/>
              <w:bottom w:w="100" w:type="dxa"/>
              <w:right w:w="100" w:type="dxa"/>
            </w:tcMar>
          </w:tcPr>
          <w:p w14:paraId="762F1D31" w14:textId="77777777" w:rsidR="0055715C" w:rsidRPr="00E6494D" w:rsidRDefault="0055715C" w:rsidP="0055715C">
            <w:pPr>
              <w:pStyle w:val="Default"/>
              <w:rPr>
                <w:sz w:val="22"/>
                <w:szCs w:val="22"/>
              </w:rPr>
            </w:pPr>
            <w:r w:rsidRPr="00E6494D">
              <w:rPr>
                <w:sz w:val="22"/>
                <w:szCs w:val="22"/>
              </w:rPr>
              <w:lastRenderedPageBreak/>
              <w:t>Záujmové krúžky materskej školy</w:t>
            </w:r>
          </w:p>
          <w:p w14:paraId="62A34F38" w14:textId="2E22FEF9" w:rsidR="0055715C" w:rsidRPr="00E6494D" w:rsidRDefault="0055715C" w:rsidP="0055715C">
            <w:pPr>
              <w:pStyle w:val="Default"/>
              <w:numPr>
                <w:ilvl w:val="0"/>
                <w:numId w:val="9"/>
              </w:numPr>
              <w:rPr>
                <w:sz w:val="22"/>
                <w:szCs w:val="22"/>
              </w:rPr>
            </w:pPr>
            <w:r w:rsidRPr="00E6494D">
              <w:rPr>
                <w:sz w:val="22"/>
                <w:szCs w:val="22"/>
              </w:rPr>
              <w:t xml:space="preserve"> tanečná</w:t>
            </w:r>
          </w:p>
          <w:p w14:paraId="29B2BC9D" w14:textId="77777777" w:rsidR="0055715C" w:rsidRPr="00E6494D" w:rsidRDefault="0055715C" w:rsidP="0055715C">
            <w:pPr>
              <w:pStyle w:val="Default"/>
              <w:numPr>
                <w:ilvl w:val="0"/>
                <w:numId w:val="9"/>
              </w:numPr>
              <w:rPr>
                <w:sz w:val="22"/>
                <w:szCs w:val="22"/>
              </w:rPr>
            </w:pPr>
            <w:r w:rsidRPr="00E6494D">
              <w:rPr>
                <w:sz w:val="22"/>
                <w:szCs w:val="22"/>
              </w:rPr>
              <w:t>- výtvarná</w:t>
            </w:r>
          </w:p>
          <w:p w14:paraId="54B26708" w14:textId="7B2E0842" w:rsidR="0055715C" w:rsidRPr="00E6494D" w:rsidRDefault="0055715C" w:rsidP="0055715C">
            <w:pPr>
              <w:pStyle w:val="Default"/>
              <w:numPr>
                <w:ilvl w:val="0"/>
                <w:numId w:val="9"/>
              </w:numPr>
              <w:rPr>
                <w:sz w:val="22"/>
                <w:szCs w:val="22"/>
              </w:rPr>
            </w:pPr>
            <w:r w:rsidRPr="00E6494D">
              <w:rPr>
                <w:sz w:val="22"/>
                <w:szCs w:val="22"/>
              </w:rPr>
              <w:t>športový hudobný</w:t>
            </w:r>
          </w:p>
          <w:p w14:paraId="07B007D9" w14:textId="1A4CAE06" w:rsidR="0055715C" w:rsidRPr="00E6494D" w:rsidRDefault="0055715C" w:rsidP="0055715C">
            <w:pPr>
              <w:pStyle w:val="Default"/>
              <w:numPr>
                <w:ilvl w:val="0"/>
                <w:numId w:val="9"/>
              </w:numPr>
              <w:rPr>
                <w:sz w:val="22"/>
                <w:szCs w:val="22"/>
              </w:rPr>
            </w:pPr>
            <w:r w:rsidRPr="00E6494D">
              <w:rPr>
                <w:sz w:val="22"/>
                <w:szCs w:val="22"/>
              </w:rPr>
              <w:t>- aktivity podľa zvýšeného záujmu detí</w:t>
            </w:r>
            <w:r w:rsidRPr="00E6494D">
              <w:rPr>
                <w:sz w:val="22"/>
                <w:szCs w:val="22"/>
              </w:rPr>
              <w:t xml:space="preserve"> </w:t>
            </w:r>
          </w:p>
        </w:tc>
        <w:tc>
          <w:tcPr>
            <w:tcW w:w="2340" w:type="dxa"/>
            <w:tcMar>
              <w:top w:w="100" w:type="dxa"/>
              <w:left w:w="100" w:type="dxa"/>
              <w:bottom w:w="100" w:type="dxa"/>
              <w:right w:w="100" w:type="dxa"/>
            </w:tcMar>
          </w:tcPr>
          <w:p w14:paraId="0729D140" w14:textId="04EA76B9" w:rsidR="0055715C" w:rsidRPr="00E6494D" w:rsidRDefault="0055715C" w:rsidP="0055715C">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Pedagogický zamestnanci</w:t>
            </w:r>
          </w:p>
        </w:tc>
        <w:tc>
          <w:tcPr>
            <w:tcW w:w="1800" w:type="dxa"/>
            <w:tcMar>
              <w:top w:w="100" w:type="dxa"/>
              <w:left w:w="100" w:type="dxa"/>
              <w:bottom w:w="100" w:type="dxa"/>
              <w:right w:w="100" w:type="dxa"/>
            </w:tcMar>
          </w:tcPr>
          <w:p w14:paraId="6A4D2750" w14:textId="4C71478D" w:rsidR="0055715C" w:rsidRPr="00E6494D" w:rsidRDefault="0055715C" w:rsidP="0055715C">
            <w:pPr>
              <w:widowControl w:val="0"/>
              <w:pBdr>
                <w:top w:val="nil"/>
                <w:left w:val="nil"/>
                <w:bottom w:val="nil"/>
                <w:right w:val="nil"/>
                <w:between w:val="nil"/>
              </w:pBdr>
              <w:spacing w:line="240" w:lineRule="auto"/>
              <w:rPr>
                <w:rFonts w:ascii="Times New Roman" w:hAnsi="Times New Roman" w:cs="Times New Roman"/>
              </w:rPr>
            </w:pPr>
            <w:r w:rsidRPr="00E6494D">
              <w:rPr>
                <w:rFonts w:ascii="Times New Roman" w:hAnsi="Times New Roman" w:cs="Times New Roman"/>
              </w:rPr>
              <w:t>celoročne</w:t>
            </w:r>
          </w:p>
        </w:tc>
      </w:tr>
      <w:tr w:rsidR="0055715C" w14:paraId="0BBB4950" w14:textId="77777777">
        <w:trPr>
          <w:trHeight w:val="420"/>
          <w:jc w:val="center"/>
        </w:trPr>
        <w:tc>
          <w:tcPr>
            <w:tcW w:w="10260" w:type="dxa"/>
            <w:gridSpan w:val="5"/>
            <w:shd w:val="clear" w:color="auto" w:fill="EFEFEF"/>
            <w:tcMar>
              <w:top w:w="100" w:type="dxa"/>
              <w:left w:w="100" w:type="dxa"/>
              <w:bottom w:w="100" w:type="dxa"/>
              <w:right w:w="100" w:type="dxa"/>
            </w:tcMar>
          </w:tcPr>
          <w:p w14:paraId="0BBB494E" w14:textId="77777777" w:rsidR="0055715C" w:rsidRDefault="0055715C" w:rsidP="0055715C">
            <w:pPr>
              <w:spacing w:before="240" w:after="240"/>
              <w:rPr>
                <w:b/>
              </w:rPr>
            </w:pPr>
            <w:r>
              <w:rPr>
                <w:b/>
              </w:rPr>
              <w:t>IV. Podpora a spolupráca</w:t>
            </w:r>
          </w:p>
          <w:p w14:paraId="0BBB494F" w14:textId="77777777" w:rsidR="0055715C" w:rsidRDefault="0055715C" w:rsidP="0055715C">
            <w:pPr>
              <w:spacing w:after="160"/>
              <w:rPr>
                <w:b/>
              </w:rPr>
            </w:pPr>
            <w:r>
              <w:t>Identifikácia partnerov, ktorí môžu škole pomôcť (napr. NIVAM, neziskové organizácie,) a zapojenie rodičov a komunity (napr. informačné stretnutia).</w:t>
            </w:r>
          </w:p>
        </w:tc>
      </w:tr>
      <w:tr w:rsidR="0055715C" w14:paraId="0BBB4952" w14:textId="77777777" w:rsidTr="0026297B">
        <w:trPr>
          <w:trHeight w:val="1398"/>
          <w:jc w:val="center"/>
        </w:trPr>
        <w:tc>
          <w:tcPr>
            <w:tcW w:w="10260" w:type="dxa"/>
            <w:gridSpan w:val="5"/>
            <w:tcMar>
              <w:top w:w="100" w:type="dxa"/>
              <w:left w:w="100" w:type="dxa"/>
              <w:bottom w:w="100" w:type="dxa"/>
              <w:right w:w="100" w:type="dxa"/>
            </w:tcMar>
          </w:tcPr>
          <w:p w14:paraId="0909F103" w14:textId="77777777" w:rsidR="00E6494D" w:rsidRDefault="00E6494D" w:rsidP="00E6494D">
            <w:pPr>
              <w:rPr>
                <w:rFonts w:cstheme="minorHAnsi"/>
              </w:rPr>
            </w:pPr>
            <w:r>
              <w:rPr>
                <w:rFonts w:cstheme="minorHAnsi"/>
              </w:rPr>
              <w:t xml:space="preserve">Identifikácia partnerov: </w:t>
            </w:r>
          </w:p>
          <w:p w14:paraId="5D6FAF38" w14:textId="77777777" w:rsidR="00E6494D" w:rsidRPr="004C3A1B" w:rsidRDefault="00E6494D" w:rsidP="00E6494D">
            <w:pPr>
              <w:pStyle w:val="Odsekzoznamu"/>
              <w:numPr>
                <w:ilvl w:val="0"/>
                <w:numId w:val="11"/>
              </w:numPr>
              <w:spacing w:after="2"/>
              <w:rPr>
                <w:rFonts w:ascii="Times New Roman" w:hAnsi="Times New Roman" w:cs="Times New Roman"/>
              </w:rPr>
            </w:pPr>
            <w:r w:rsidRPr="004C3A1B">
              <w:rPr>
                <w:rFonts w:ascii="Times New Roman" w:hAnsi="Times New Roman" w:cs="Times New Roman"/>
              </w:rPr>
              <w:t>NIVAM – metodická podpora pri zavádzaní inkluzívnych prístupov, odborné vzdelávania</w:t>
            </w:r>
          </w:p>
          <w:p w14:paraId="13C4A0C4" w14:textId="22C3AF47" w:rsidR="00E6494D" w:rsidRPr="004C3A1B" w:rsidRDefault="00E6494D" w:rsidP="00E6494D">
            <w:pPr>
              <w:pStyle w:val="Odsekzoznamu"/>
              <w:numPr>
                <w:ilvl w:val="0"/>
                <w:numId w:val="11"/>
              </w:numPr>
              <w:spacing w:after="2"/>
              <w:rPr>
                <w:rFonts w:ascii="Times New Roman" w:hAnsi="Times New Roman" w:cs="Times New Roman"/>
              </w:rPr>
            </w:pPr>
            <w:r w:rsidRPr="004C3A1B">
              <w:rPr>
                <w:rFonts w:ascii="Times New Roman" w:hAnsi="Times New Roman" w:cs="Times New Roman"/>
              </w:rPr>
              <w:t xml:space="preserve">Zriaďovateľ – zabezpečenie personálnych a finančných podmienok pre inkluzívne opatrenia </w:t>
            </w:r>
          </w:p>
          <w:p w14:paraId="21D000FC" w14:textId="77777777" w:rsidR="00E6494D" w:rsidRPr="004C3A1B" w:rsidRDefault="00E6494D" w:rsidP="00E6494D">
            <w:pPr>
              <w:pStyle w:val="Default"/>
              <w:numPr>
                <w:ilvl w:val="0"/>
                <w:numId w:val="11"/>
              </w:numPr>
              <w:rPr>
                <w:sz w:val="23"/>
                <w:szCs w:val="23"/>
              </w:rPr>
            </w:pPr>
            <w:r w:rsidRPr="004C3A1B">
              <w:rPr>
                <w:sz w:val="23"/>
                <w:szCs w:val="23"/>
              </w:rPr>
              <w:t xml:space="preserve">materská škola v spolupráci so ZŠ </w:t>
            </w:r>
          </w:p>
          <w:p w14:paraId="54B1AF26" w14:textId="440949A3" w:rsidR="00E6494D" w:rsidRPr="004C3A1B" w:rsidRDefault="00E6494D" w:rsidP="00E6494D">
            <w:pPr>
              <w:pStyle w:val="Default"/>
              <w:numPr>
                <w:ilvl w:val="0"/>
                <w:numId w:val="11"/>
              </w:numPr>
              <w:rPr>
                <w:sz w:val="23"/>
                <w:szCs w:val="23"/>
              </w:rPr>
            </w:pPr>
            <w:r w:rsidRPr="004C3A1B">
              <w:rPr>
                <w:sz w:val="23"/>
                <w:szCs w:val="23"/>
              </w:rPr>
              <w:t xml:space="preserve">Úrad práce sociálnych vecí a rodiny </w:t>
            </w:r>
            <w:r w:rsidRPr="004C3A1B">
              <w:rPr>
                <w:sz w:val="23"/>
                <w:szCs w:val="23"/>
              </w:rPr>
              <w:t>Prešov</w:t>
            </w:r>
          </w:p>
          <w:p w14:paraId="09CCD695" w14:textId="07EB5BA2" w:rsidR="00E6494D" w:rsidRPr="004C3A1B" w:rsidRDefault="00E6494D" w:rsidP="00E6494D">
            <w:pPr>
              <w:pStyle w:val="Odsekzoznamu"/>
              <w:numPr>
                <w:ilvl w:val="0"/>
                <w:numId w:val="11"/>
              </w:numPr>
              <w:spacing w:line="259" w:lineRule="auto"/>
              <w:rPr>
                <w:rFonts w:ascii="Times New Roman" w:hAnsi="Times New Roman" w:cs="Times New Roman"/>
              </w:rPr>
            </w:pPr>
            <w:r w:rsidRPr="004C3A1B">
              <w:rPr>
                <w:rFonts w:ascii="Times New Roman" w:hAnsi="Times New Roman" w:cs="Times New Roman"/>
              </w:rPr>
              <w:t xml:space="preserve">Centrum poradenstva a prevencie - diagnostika a podpora rozvoja detí </w:t>
            </w:r>
          </w:p>
          <w:p w14:paraId="7ADDD9AB" w14:textId="77777777" w:rsidR="00E6494D" w:rsidRPr="004C3A1B" w:rsidRDefault="00E6494D" w:rsidP="00E6494D">
            <w:pPr>
              <w:pStyle w:val="Odsekzoznamu"/>
              <w:numPr>
                <w:ilvl w:val="0"/>
                <w:numId w:val="11"/>
              </w:numPr>
              <w:spacing w:line="259" w:lineRule="auto"/>
              <w:rPr>
                <w:rFonts w:ascii="Times New Roman" w:hAnsi="Times New Roman" w:cs="Times New Roman"/>
              </w:rPr>
            </w:pPr>
            <w:r w:rsidRPr="004C3A1B">
              <w:rPr>
                <w:rFonts w:ascii="Times New Roman" w:hAnsi="Times New Roman" w:cs="Times New Roman"/>
              </w:rPr>
              <w:t xml:space="preserve">ÚPSVaR - v oblasti podpory rodín a detí </w:t>
            </w:r>
          </w:p>
          <w:p w14:paraId="7029C716" w14:textId="77777777" w:rsidR="00E6494D" w:rsidRPr="004C3A1B" w:rsidRDefault="00E6494D" w:rsidP="00E6494D">
            <w:pPr>
              <w:pStyle w:val="Odsekzoznamu"/>
              <w:numPr>
                <w:ilvl w:val="0"/>
                <w:numId w:val="11"/>
              </w:numPr>
              <w:spacing w:line="259" w:lineRule="auto"/>
              <w:rPr>
                <w:rFonts w:ascii="Times New Roman" w:hAnsi="Times New Roman" w:cs="Times New Roman"/>
              </w:rPr>
            </w:pPr>
            <w:r w:rsidRPr="004C3A1B">
              <w:rPr>
                <w:rFonts w:ascii="Times New Roman" w:hAnsi="Times New Roman" w:cs="Times New Roman"/>
              </w:rPr>
              <w:t xml:space="preserve">Zapojenie rodičov a komunity </w:t>
            </w:r>
          </w:p>
          <w:p w14:paraId="454355C8" w14:textId="77777777" w:rsidR="00E6494D" w:rsidRPr="004C3A1B" w:rsidRDefault="00E6494D" w:rsidP="00E6494D">
            <w:pPr>
              <w:pStyle w:val="Odsekzoznamu"/>
              <w:numPr>
                <w:ilvl w:val="0"/>
                <w:numId w:val="11"/>
              </w:numPr>
              <w:spacing w:line="259" w:lineRule="auto"/>
              <w:rPr>
                <w:rFonts w:ascii="Times New Roman" w:hAnsi="Times New Roman" w:cs="Times New Roman"/>
              </w:rPr>
            </w:pPr>
            <w:r w:rsidRPr="004C3A1B">
              <w:rPr>
                <w:rFonts w:ascii="Times New Roman" w:hAnsi="Times New Roman" w:cs="Times New Roman"/>
              </w:rPr>
              <w:t xml:space="preserve">Pravidelné celoškolské aktivity </w:t>
            </w:r>
          </w:p>
          <w:p w14:paraId="69BDF11C" w14:textId="6BB62200" w:rsidR="00E6494D" w:rsidRPr="00E6494D" w:rsidRDefault="00E6494D" w:rsidP="00E6494D">
            <w:pPr>
              <w:pStyle w:val="Odsekzoznamu"/>
              <w:numPr>
                <w:ilvl w:val="0"/>
                <w:numId w:val="11"/>
              </w:numPr>
              <w:spacing w:line="259" w:lineRule="auto"/>
              <w:rPr>
                <w:rFonts w:ascii="Times New Roman" w:hAnsi="Times New Roman" w:cs="Times New Roman"/>
                <w:b/>
                <w:bCs/>
              </w:rPr>
            </w:pPr>
            <w:r w:rsidRPr="004C3A1B">
              <w:rPr>
                <w:rFonts w:ascii="Times New Roman" w:hAnsi="Times New Roman" w:cs="Times New Roman"/>
              </w:rPr>
              <w:t>Podporné aktivity pre školu</w:t>
            </w:r>
            <w:r w:rsidRPr="00E6494D">
              <w:rPr>
                <w:rFonts w:ascii="Times New Roman" w:hAnsi="Times New Roman" w:cs="Times New Roman"/>
              </w:rPr>
              <w:t xml:space="preserve"> v spolupráci s rodičmi a komunitou Aktívne zapájanie sa do komunitných akcií </w:t>
            </w:r>
          </w:p>
          <w:p w14:paraId="0BBB4951" w14:textId="7D8E1E1A" w:rsidR="0055715C" w:rsidRPr="00E6494D" w:rsidRDefault="0055715C" w:rsidP="00E6494D">
            <w:pPr>
              <w:pStyle w:val="Default"/>
              <w:rPr>
                <w:sz w:val="23"/>
                <w:szCs w:val="23"/>
              </w:rPr>
            </w:pPr>
          </w:p>
        </w:tc>
      </w:tr>
    </w:tbl>
    <w:p w14:paraId="1B23A9B3" w14:textId="77777777" w:rsidR="006D2A7E" w:rsidRDefault="006D2A7E" w:rsidP="006D2A7E">
      <w:pPr>
        <w:spacing w:after="160"/>
        <w:rPr>
          <w:b/>
        </w:rPr>
      </w:pPr>
    </w:p>
    <w:p w14:paraId="560826F8" w14:textId="2E60DDC9" w:rsidR="006D2A7E" w:rsidRPr="006D2A7E" w:rsidRDefault="006D2A7E" w:rsidP="006D2A7E">
      <w:pPr>
        <w:spacing w:after="160"/>
        <w:rPr>
          <w:b/>
          <w:bCs/>
          <w:highlight w:val="lightGray"/>
          <w:lang w:val="sk-SK"/>
        </w:rPr>
      </w:pPr>
      <w:r w:rsidRPr="006D2A7E">
        <w:rPr>
          <w:b/>
          <w:bCs/>
          <w:highlight w:val="lightGray"/>
          <w:lang w:val="sk-SK"/>
        </w:rPr>
        <w:t xml:space="preserve">V. Očakávané výsledky </w:t>
      </w:r>
    </w:p>
    <w:p w14:paraId="1795B963" w14:textId="77777777" w:rsidR="006D2A7E" w:rsidRDefault="006D2A7E" w:rsidP="006D2A7E">
      <w:pPr>
        <w:spacing w:after="160"/>
        <w:rPr>
          <w:b/>
          <w:lang w:val="sk-SK"/>
        </w:rPr>
      </w:pPr>
      <w:r w:rsidRPr="006D2A7E">
        <w:rPr>
          <w:b/>
          <w:bCs/>
          <w:i/>
          <w:iCs/>
          <w:lang w:val="sk-SK"/>
        </w:rPr>
        <w:t xml:space="preserve"> </w:t>
      </w:r>
      <w:r w:rsidRPr="006D2A7E">
        <w:rPr>
          <w:b/>
          <w:lang w:val="sk-SK"/>
        </w:rPr>
        <w:t xml:space="preserve">menovatele úspešnosti: </w:t>
      </w:r>
    </w:p>
    <w:p w14:paraId="396F8B44" w14:textId="0A3D8203" w:rsidR="006D2A7E" w:rsidRPr="006D2A7E" w:rsidRDefault="006D2A7E" w:rsidP="006D2A7E">
      <w:pPr>
        <w:pStyle w:val="Odsekzoznamu"/>
        <w:numPr>
          <w:ilvl w:val="0"/>
          <w:numId w:val="12"/>
        </w:numPr>
        <w:spacing w:after="160"/>
        <w:rPr>
          <w:rFonts w:ascii="Times New Roman" w:hAnsi="Times New Roman" w:cs="Times New Roman"/>
          <w:bCs/>
        </w:rPr>
      </w:pPr>
      <w:r w:rsidRPr="006D2A7E">
        <w:rPr>
          <w:rFonts w:ascii="Times New Roman" w:hAnsi="Times New Roman" w:cs="Times New Roman"/>
          <w:bCs/>
        </w:rPr>
        <w:t>spokojné a šťastné</w:t>
      </w:r>
      <w:r w:rsidRPr="006D2A7E">
        <w:rPr>
          <w:rFonts w:ascii="Times New Roman" w:hAnsi="Times New Roman" w:cs="Times New Roman"/>
          <w:bCs/>
        </w:rPr>
        <w:t xml:space="preserve"> dieťa</w:t>
      </w:r>
      <w:r>
        <w:rPr>
          <w:rFonts w:ascii="Times New Roman" w:hAnsi="Times New Roman" w:cs="Times New Roman"/>
          <w:bCs/>
        </w:rPr>
        <w:t xml:space="preserve">- </w:t>
      </w:r>
      <w:r w:rsidRPr="006D2A7E">
        <w:rPr>
          <w:rFonts w:ascii="Times New Roman" w:hAnsi="Times New Roman" w:cs="Times New Roman"/>
          <w:bCs/>
        </w:rPr>
        <w:t xml:space="preserve"> </w:t>
      </w:r>
      <w:r>
        <w:rPr>
          <w:rFonts w:ascii="Times New Roman" w:hAnsi="Times New Roman" w:cs="Times New Roman"/>
          <w:bCs/>
        </w:rPr>
        <w:t>s rovnakými príležitosťami a s rešpektovaným sociálnym statusom</w:t>
      </w:r>
    </w:p>
    <w:p w14:paraId="073E8281" w14:textId="2E3691E1" w:rsidR="006D2A7E" w:rsidRDefault="006D2A7E" w:rsidP="006D2A7E">
      <w:pPr>
        <w:pStyle w:val="Default"/>
        <w:numPr>
          <w:ilvl w:val="0"/>
          <w:numId w:val="12"/>
        </w:numPr>
        <w:spacing w:after="45"/>
        <w:rPr>
          <w:sz w:val="23"/>
          <w:szCs w:val="23"/>
        </w:rPr>
      </w:pPr>
      <w:r>
        <w:rPr>
          <w:sz w:val="23"/>
          <w:szCs w:val="23"/>
        </w:rPr>
        <w:t xml:space="preserve">spokojný rodič - odstránenie nedôvery </w:t>
      </w:r>
      <w:r>
        <w:rPr>
          <w:sz w:val="23"/>
          <w:szCs w:val="23"/>
        </w:rPr>
        <w:t>a obáv z okolia, resp. ich reakcií a postojov</w:t>
      </w:r>
    </w:p>
    <w:p w14:paraId="20FAB92C" w14:textId="072F24CA" w:rsidR="006D2A7E" w:rsidRPr="006D2A7E" w:rsidRDefault="006D2A7E" w:rsidP="006D2A7E">
      <w:pPr>
        <w:pStyle w:val="Default"/>
        <w:numPr>
          <w:ilvl w:val="0"/>
          <w:numId w:val="12"/>
        </w:numPr>
        <w:rPr>
          <w:b/>
        </w:rPr>
      </w:pPr>
      <w:r w:rsidRPr="006D2A7E">
        <w:rPr>
          <w:sz w:val="23"/>
          <w:szCs w:val="23"/>
        </w:rPr>
        <w:t xml:space="preserve">pedagóg, špecialista - eliminácia nepripravenosti pedagógov </w:t>
      </w:r>
    </w:p>
    <w:p w14:paraId="65624204" w14:textId="77777777" w:rsidR="006D2A7E" w:rsidRDefault="006D2A7E" w:rsidP="006D2A7E">
      <w:pPr>
        <w:pStyle w:val="Default"/>
        <w:rPr>
          <w:b/>
        </w:rPr>
      </w:pPr>
    </w:p>
    <w:p w14:paraId="27A16C10" w14:textId="77777777" w:rsidR="006D2A7E" w:rsidRDefault="006D2A7E" w:rsidP="006D2A7E">
      <w:pPr>
        <w:pStyle w:val="Default"/>
        <w:rPr>
          <w:b/>
        </w:rPr>
      </w:pPr>
    </w:p>
    <w:p w14:paraId="66B84EBE" w14:textId="77777777" w:rsidR="006D2A7E" w:rsidRPr="006D2A7E" w:rsidRDefault="006D2A7E" w:rsidP="006D2A7E">
      <w:pPr>
        <w:pStyle w:val="Default"/>
        <w:rPr>
          <w:b/>
        </w:rPr>
      </w:pPr>
    </w:p>
    <w:p w14:paraId="47B1BA9F" w14:textId="77777777" w:rsidR="006D2A7E" w:rsidRDefault="006D2A7E" w:rsidP="006D2A7E">
      <w:pPr>
        <w:pStyle w:val="Default"/>
        <w:rPr>
          <w:rFonts w:ascii="Arial" w:hAnsi="Arial" w:cs="Arial"/>
          <w:b/>
          <w:bCs/>
        </w:rPr>
      </w:pPr>
      <w:r w:rsidRPr="006D2A7E">
        <w:rPr>
          <w:rFonts w:ascii="Arial" w:hAnsi="Arial" w:cs="Arial"/>
          <w:b/>
          <w:bCs/>
          <w:highlight w:val="lightGray"/>
        </w:rPr>
        <w:t>VI. Zdroje financovania</w:t>
      </w:r>
      <w:r w:rsidRPr="006D2A7E">
        <w:rPr>
          <w:rFonts w:ascii="Arial" w:hAnsi="Arial" w:cs="Arial"/>
          <w:b/>
          <w:bCs/>
        </w:rPr>
        <w:t xml:space="preserve"> </w:t>
      </w:r>
    </w:p>
    <w:p w14:paraId="22390110" w14:textId="77777777" w:rsidR="006D2A7E" w:rsidRPr="006D2A7E" w:rsidRDefault="006D2A7E" w:rsidP="006D2A7E">
      <w:pPr>
        <w:pStyle w:val="Default"/>
        <w:rPr>
          <w:rFonts w:ascii="Arial" w:hAnsi="Arial" w:cs="Arial"/>
          <w:b/>
        </w:rPr>
      </w:pPr>
    </w:p>
    <w:p w14:paraId="0851394F" w14:textId="61C89B0B" w:rsidR="006D2A7E" w:rsidRPr="006D2A7E" w:rsidRDefault="006D2A7E" w:rsidP="006D2A7E">
      <w:pPr>
        <w:pStyle w:val="Default"/>
        <w:numPr>
          <w:ilvl w:val="0"/>
          <w:numId w:val="13"/>
        </w:numPr>
        <w:rPr>
          <w:bCs/>
        </w:rPr>
      </w:pPr>
      <w:r w:rsidRPr="006D2A7E">
        <w:rPr>
          <w:bCs/>
        </w:rPr>
        <w:t xml:space="preserve">získavanie finančných prostriedkov z grantov a projektov (na podporu individuálneho vzdelávania, vytváranie inkluzívneho prostredia) </w:t>
      </w:r>
    </w:p>
    <w:p w14:paraId="2F10537B" w14:textId="7183B280" w:rsidR="006D2A7E" w:rsidRDefault="006D2A7E" w:rsidP="006D2A7E">
      <w:pPr>
        <w:pStyle w:val="Default"/>
        <w:numPr>
          <w:ilvl w:val="0"/>
          <w:numId w:val="13"/>
        </w:numPr>
        <w:rPr>
          <w:bCs/>
        </w:rPr>
      </w:pPr>
      <w:r w:rsidRPr="006D2A7E">
        <w:rPr>
          <w:bCs/>
        </w:rPr>
        <w:t xml:space="preserve">finančná podpora zo strany zriaďovateľa. </w:t>
      </w:r>
    </w:p>
    <w:p w14:paraId="35165C69" w14:textId="77777777" w:rsidR="006D2A7E" w:rsidRDefault="006D2A7E" w:rsidP="006D2A7E">
      <w:pPr>
        <w:pStyle w:val="Default"/>
        <w:rPr>
          <w:bCs/>
        </w:rPr>
      </w:pPr>
    </w:p>
    <w:p w14:paraId="76492FF7" w14:textId="77777777" w:rsidR="006D2A7E" w:rsidRPr="006D2A7E" w:rsidRDefault="006D2A7E" w:rsidP="006D2A7E">
      <w:pPr>
        <w:pStyle w:val="Default"/>
        <w:rPr>
          <w:bCs/>
        </w:rPr>
      </w:pPr>
    </w:p>
    <w:p w14:paraId="4580D394" w14:textId="62381D87" w:rsidR="00497AC9" w:rsidRPr="00497AC9" w:rsidRDefault="006D2A7E" w:rsidP="00497AC9">
      <w:pPr>
        <w:pStyle w:val="Default"/>
        <w:rPr>
          <w:rFonts w:ascii="Arial" w:hAnsi="Arial" w:cs="Arial"/>
          <w:b/>
          <w:bCs/>
          <w:sz w:val="22"/>
          <w:szCs w:val="22"/>
        </w:rPr>
      </w:pPr>
      <w:r w:rsidRPr="006D2A7E">
        <w:rPr>
          <w:rFonts w:ascii="Arial" w:hAnsi="Arial" w:cs="Arial"/>
          <w:b/>
          <w:bCs/>
          <w:sz w:val="22"/>
          <w:szCs w:val="22"/>
          <w:highlight w:val="lightGray"/>
        </w:rPr>
        <w:t>VII. Komunikácia a zdieľanie výsledkov</w:t>
      </w:r>
      <w:r w:rsidRPr="006D2A7E">
        <w:rPr>
          <w:rFonts w:ascii="Arial" w:hAnsi="Arial" w:cs="Arial"/>
          <w:b/>
          <w:bCs/>
          <w:sz w:val="22"/>
          <w:szCs w:val="22"/>
        </w:rPr>
        <w:t xml:space="preserve"> </w:t>
      </w:r>
    </w:p>
    <w:p w14:paraId="7A41BB30" w14:textId="0B9D537C" w:rsidR="00497AC9" w:rsidRPr="00497AC9" w:rsidRDefault="00497AC9" w:rsidP="00497AC9">
      <w:pPr>
        <w:pStyle w:val="Default"/>
        <w:numPr>
          <w:ilvl w:val="0"/>
          <w:numId w:val="13"/>
        </w:numPr>
        <w:rPr>
          <w:bCs/>
        </w:rPr>
      </w:pPr>
      <w:r w:rsidRPr="00497AC9">
        <w:rPr>
          <w:bCs/>
        </w:rPr>
        <w:t xml:space="preserve">Informovanie zúčastnených strán o všetkých aktivitách a výsledkoch plánu ( formou web stránky školy, fotodokumentáciou, </w:t>
      </w:r>
      <w:r>
        <w:rPr>
          <w:bCs/>
        </w:rPr>
        <w:t>mesengeri</w:t>
      </w:r>
      <w:r w:rsidRPr="00497AC9">
        <w:rPr>
          <w:bCs/>
        </w:rPr>
        <w:t xml:space="preserve"> MŠ</w:t>
      </w:r>
      <w:r>
        <w:rPr>
          <w:bCs/>
        </w:rPr>
        <w:t>m edupage</w:t>
      </w:r>
      <w:r w:rsidRPr="00497AC9">
        <w:rPr>
          <w:bCs/>
        </w:rPr>
        <w:t xml:space="preserve">) </w:t>
      </w:r>
    </w:p>
    <w:p w14:paraId="46B72C41" w14:textId="18DD8870" w:rsidR="00497AC9" w:rsidRPr="00497AC9" w:rsidRDefault="00497AC9" w:rsidP="00497AC9">
      <w:pPr>
        <w:pStyle w:val="Default"/>
        <w:numPr>
          <w:ilvl w:val="0"/>
          <w:numId w:val="13"/>
        </w:numPr>
        <w:rPr>
          <w:bCs/>
        </w:rPr>
      </w:pPr>
      <w:r w:rsidRPr="00497AC9">
        <w:rPr>
          <w:bCs/>
        </w:rPr>
        <w:t xml:space="preserve">Vzájomná výmena skúseností na zasadnutiach pedagogickej rady. </w:t>
      </w:r>
    </w:p>
    <w:p w14:paraId="7C29915A" w14:textId="05C7EF68" w:rsidR="00497AC9" w:rsidRDefault="00497AC9" w:rsidP="00497AC9">
      <w:pPr>
        <w:pStyle w:val="Default"/>
        <w:numPr>
          <w:ilvl w:val="0"/>
          <w:numId w:val="13"/>
        </w:numPr>
        <w:rPr>
          <w:bCs/>
        </w:rPr>
      </w:pPr>
      <w:r w:rsidRPr="00497AC9">
        <w:rPr>
          <w:bCs/>
        </w:rPr>
        <w:t xml:space="preserve">Transparentná komunikácia školy s rodičmi , zriaďovateľom a zúčastnenými organizáciami. </w:t>
      </w:r>
    </w:p>
    <w:p w14:paraId="4EE3B7DB" w14:textId="77777777" w:rsidR="00497AC9" w:rsidRDefault="00497AC9" w:rsidP="00497AC9">
      <w:pPr>
        <w:pStyle w:val="Default"/>
        <w:ind w:left="720"/>
        <w:rPr>
          <w:bCs/>
        </w:rPr>
      </w:pPr>
    </w:p>
    <w:p w14:paraId="5AEF3DBC" w14:textId="77777777" w:rsidR="00497AC9" w:rsidRPr="00497AC9" w:rsidRDefault="00497AC9" w:rsidP="00497AC9">
      <w:pPr>
        <w:pStyle w:val="Default"/>
        <w:ind w:left="720"/>
        <w:rPr>
          <w:bCs/>
        </w:rPr>
      </w:pPr>
    </w:p>
    <w:p w14:paraId="550234E2" w14:textId="61BA1E6F" w:rsidR="006D2A7E" w:rsidRPr="006D2A7E" w:rsidRDefault="00497AC9" w:rsidP="00497AC9">
      <w:pPr>
        <w:pStyle w:val="Default"/>
        <w:rPr>
          <w:rFonts w:ascii="Arial" w:hAnsi="Arial" w:cs="Arial"/>
          <w:bCs/>
          <w:sz w:val="22"/>
          <w:szCs w:val="22"/>
        </w:rPr>
      </w:pPr>
      <w:r w:rsidRPr="00497AC9">
        <w:rPr>
          <w:rFonts w:ascii="Arial" w:hAnsi="Arial" w:cs="Arial"/>
          <w:b/>
          <w:bCs/>
          <w:sz w:val="22"/>
          <w:szCs w:val="22"/>
          <w:lang w:val="sk"/>
        </w:rPr>
        <w:lastRenderedPageBreak/>
        <w:t>Užitočné</w:t>
      </w:r>
    </w:p>
    <w:p w14:paraId="0888C293" w14:textId="77777777" w:rsidR="006D2A7E" w:rsidRPr="006D2A7E" w:rsidRDefault="006D2A7E" w:rsidP="006D2A7E">
      <w:pPr>
        <w:pStyle w:val="Default"/>
        <w:rPr>
          <w:bCs/>
        </w:rPr>
      </w:pPr>
    </w:p>
    <w:p w14:paraId="25551B19" w14:textId="77777777" w:rsidR="006D2A7E" w:rsidRDefault="006D2A7E" w:rsidP="006D2A7E">
      <w:pPr>
        <w:pStyle w:val="Default"/>
        <w:rPr>
          <w:b/>
        </w:rPr>
      </w:pPr>
    </w:p>
    <w:p w14:paraId="0DD4B1C3" w14:textId="77777777" w:rsidR="006D2A7E" w:rsidRDefault="006D2A7E" w:rsidP="006D2A7E">
      <w:pPr>
        <w:pStyle w:val="Default"/>
        <w:rPr>
          <w:b/>
        </w:rPr>
      </w:pPr>
    </w:p>
    <w:p w14:paraId="1FB5DB00" w14:textId="1C4C9909" w:rsidR="0026297B" w:rsidRPr="0026297B" w:rsidRDefault="001A6C04" w:rsidP="0026297B">
      <w:pPr>
        <w:spacing w:after="160"/>
        <w:ind w:left="-567"/>
        <w:rPr>
          <w:b/>
          <w:bCs/>
          <w:lang w:val="sk-SK"/>
        </w:rPr>
      </w:pPr>
      <w:r>
        <w:rPr>
          <w:b/>
          <w:u w:val="single"/>
        </w:rPr>
        <w:t>Užitočné odkazy</w:t>
      </w:r>
      <w:r w:rsidR="0026297B">
        <w:rPr>
          <w:b/>
          <w:u w:val="single"/>
        </w:rPr>
        <w:t xml:space="preserve"> </w:t>
      </w:r>
      <w:r w:rsidR="0026297B" w:rsidRPr="0026297B">
        <w:rPr>
          <w:b/>
          <w:u w:val="single"/>
        </w:rPr>
        <w:t xml:space="preserve">na </w:t>
      </w:r>
      <w:r w:rsidR="0026297B">
        <w:rPr>
          <w:b/>
          <w:bCs/>
          <w:u w:val="single"/>
          <w:lang w:val="sk-SK"/>
        </w:rPr>
        <w:t>o</w:t>
      </w:r>
      <w:r w:rsidR="0026297B" w:rsidRPr="0026297B">
        <w:rPr>
          <w:b/>
          <w:bCs/>
          <w:u w:val="single"/>
          <w:lang w:val="sk-SK"/>
        </w:rPr>
        <w:t>dborné materiály pre školy a zriaďovateľov k desegregácii</w:t>
      </w:r>
      <w:r w:rsidR="0026297B">
        <w:rPr>
          <w:b/>
          <w:bCs/>
          <w:lang w:val="sk-SK"/>
        </w:rPr>
        <w:t xml:space="preserve"> - </w:t>
      </w:r>
      <w:hyperlink r:id="rId9">
        <w:r w:rsidR="0026297B">
          <w:rPr>
            <w:color w:val="1155CC"/>
            <w:u w:val="single"/>
          </w:rPr>
          <w:t>https://www.minedu.sk/odborne-materialy-pre-skoly-azriadovatelov-kdesegregacii/</w:t>
        </w:r>
      </w:hyperlink>
    </w:p>
    <w:p w14:paraId="1E9F4926" w14:textId="29E64CC7" w:rsidR="0026297B" w:rsidRPr="0026297B" w:rsidRDefault="0026297B" w:rsidP="0026297B">
      <w:pPr>
        <w:spacing w:after="160"/>
        <w:ind w:left="-567"/>
        <w:rPr>
          <w:lang w:val="sk-SK"/>
        </w:rPr>
      </w:pPr>
      <w:r w:rsidRPr="0026297B">
        <w:rPr>
          <w:lang w:val="sk-SK"/>
        </w:rPr>
        <w:t>Nižšie uvedené metodické materiály môžu pri aktívnej činnosti školy, školského zariadenia a jeho zriaďovateľa prispieť k prevencii a odbúraniu segregovaného vzdelávania</w:t>
      </w:r>
      <w:r w:rsidR="001A6C04">
        <w:rPr>
          <w:lang w:val="sk-SK"/>
        </w:rPr>
        <w:t xml:space="preserve"> a k </w:t>
      </w:r>
      <w:r w:rsidR="001A6C04" w:rsidRPr="001A6C04">
        <w:t>zabezpečeni</w:t>
      </w:r>
      <w:r w:rsidR="001A6C04">
        <w:t>u</w:t>
      </w:r>
      <w:r w:rsidR="001A6C04" w:rsidRPr="001A6C04">
        <w:t xml:space="preserve"> rovnakého prístupu k vzdelávaniu.</w:t>
      </w:r>
    </w:p>
    <w:p w14:paraId="5FC5E87B" w14:textId="77777777" w:rsidR="0026297B" w:rsidRPr="0026297B" w:rsidRDefault="0026297B" w:rsidP="0026297B">
      <w:pPr>
        <w:ind w:left="-567"/>
        <w:rPr>
          <w:lang w:val="sk-SK"/>
        </w:rPr>
      </w:pPr>
      <w:r w:rsidRPr="0026297B">
        <w:rPr>
          <w:b/>
          <w:bCs/>
          <w:lang w:val="sk-SK"/>
        </w:rPr>
        <w:t>Metodické a strategické materiály MŠVVaM SR a jeho priamo riadených organizácií:</w:t>
      </w:r>
    </w:p>
    <w:p w14:paraId="4674A0EF" w14:textId="77777777" w:rsidR="0026297B" w:rsidRPr="0026297B" w:rsidRDefault="0026297B" w:rsidP="0026297B">
      <w:pPr>
        <w:numPr>
          <w:ilvl w:val="0"/>
          <w:numId w:val="3"/>
        </w:numPr>
        <w:tabs>
          <w:tab w:val="clear" w:pos="720"/>
        </w:tabs>
        <w:ind w:left="0" w:hanging="284"/>
        <w:rPr>
          <w:lang w:val="sk-SK"/>
        </w:rPr>
      </w:pPr>
      <w:hyperlink r:id="rId10" w:tgtFrame="_blank" w:history="1">
        <w:r w:rsidRPr="0026297B">
          <w:rPr>
            <w:rStyle w:val="Hypertextovprepojenie"/>
            <w:lang w:val="sk-SK"/>
          </w:rPr>
          <w:t>Metodická príručka desegregácie - 2. aktualizované vydanie platné od 1.1.2025</w:t>
        </w:r>
      </w:hyperlink>
      <w:r w:rsidRPr="0026297B">
        <w:rPr>
          <w:lang w:val="sk-SK"/>
        </w:rPr>
        <w:t> (MŠVVaM SR, 2024)</w:t>
      </w:r>
    </w:p>
    <w:p w14:paraId="034EBA08" w14:textId="77777777" w:rsidR="0026297B" w:rsidRPr="0026297B" w:rsidRDefault="0026297B" w:rsidP="0026297B">
      <w:pPr>
        <w:numPr>
          <w:ilvl w:val="0"/>
          <w:numId w:val="3"/>
        </w:numPr>
        <w:tabs>
          <w:tab w:val="clear" w:pos="720"/>
        </w:tabs>
        <w:ind w:left="0" w:hanging="284"/>
        <w:rPr>
          <w:lang w:val="sk-SK"/>
        </w:rPr>
      </w:pPr>
      <w:hyperlink r:id="rId11" w:history="1">
        <w:r w:rsidRPr="0026297B">
          <w:rPr>
            <w:rStyle w:val="Hypertextovprepojenie"/>
            <w:lang w:val="sk-SK"/>
          </w:rPr>
          <w:t>Metodická príručka desegregácie - 2. aktualizované vydanie v maďarskom jazyku</w:t>
        </w:r>
      </w:hyperlink>
      <w:r w:rsidRPr="0026297B">
        <w:rPr>
          <w:lang w:val="sk-SK"/>
        </w:rPr>
        <w:t> (MŠVVaM SR, 2024)</w:t>
      </w:r>
    </w:p>
    <w:p w14:paraId="6569DDDE" w14:textId="77777777" w:rsidR="0026297B" w:rsidRPr="0026297B" w:rsidRDefault="0026297B" w:rsidP="0026297B">
      <w:pPr>
        <w:numPr>
          <w:ilvl w:val="0"/>
          <w:numId w:val="3"/>
        </w:numPr>
        <w:tabs>
          <w:tab w:val="clear" w:pos="720"/>
        </w:tabs>
        <w:ind w:left="0" w:hanging="284"/>
        <w:rPr>
          <w:lang w:val="sk-SK"/>
        </w:rPr>
      </w:pPr>
      <w:hyperlink r:id="rId12" w:tgtFrame="_blank" w:history="1">
        <w:r w:rsidRPr="0026297B">
          <w:rPr>
            <w:rStyle w:val="Hypertextovprepojenie"/>
            <w:lang w:val="sk-SK"/>
          </w:rPr>
          <w:t>Spolu v jednej lavici</w:t>
        </w:r>
      </w:hyperlink>
      <w:r w:rsidRPr="0026297B">
        <w:rPr>
          <w:lang w:val="sk-SK"/>
        </w:rPr>
        <w:t> (MŠVVaŠ SR, 2022)</w:t>
      </w:r>
    </w:p>
    <w:p w14:paraId="2971713B" w14:textId="77777777" w:rsidR="0026297B" w:rsidRPr="0026297B" w:rsidRDefault="0026297B" w:rsidP="0026297B">
      <w:pPr>
        <w:numPr>
          <w:ilvl w:val="0"/>
          <w:numId w:val="3"/>
        </w:numPr>
        <w:tabs>
          <w:tab w:val="clear" w:pos="720"/>
        </w:tabs>
        <w:ind w:left="0" w:hanging="284"/>
        <w:rPr>
          <w:lang w:val="sk-SK"/>
        </w:rPr>
      </w:pPr>
      <w:hyperlink r:id="rId13" w:tgtFrame="_blank" w:history="1">
        <w:r w:rsidRPr="0026297B">
          <w:rPr>
            <w:rStyle w:val="Hypertextovprepojenie"/>
            <w:lang w:val="sk-SK"/>
          </w:rPr>
          <w:t>Metodika podporujúca inkluzívne vzdelávanie v školách</w:t>
        </w:r>
      </w:hyperlink>
      <w:r w:rsidRPr="0026297B">
        <w:rPr>
          <w:lang w:val="sk-SK"/>
        </w:rPr>
        <w:t> (ŠPÚ, 2015)</w:t>
      </w:r>
    </w:p>
    <w:p w14:paraId="404ADCCE" w14:textId="77777777" w:rsidR="0026297B" w:rsidRPr="0026297B" w:rsidRDefault="0026297B" w:rsidP="0026297B">
      <w:pPr>
        <w:numPr>
          <w:ilvl w:val="0"/>
          <w:numId w:val="3"/>
        </w:numPr>
        <w:tabs>
          <w:tab w:val="clear" w:pos="720"/>
        </w:tabs>
        <w:ind w:left="0" w:hanging="284"/>
        <w:rPr>
          <w:lang w:val="sk-SK"/>
        </w:rPr>
      </w:pPr>
      <w:hyperlink r:id="rId14" w:tgtFrame="_blank" w:history="1">
        <w:r w:rsidRPr="0026297B">
          <w:rPr>
            <w:rStyle w:val="Hypertextovprepojenie"/>
            <w:lang w:val="sk-SK"/>
          </w:rPr>
          <w:t>Multikultúrna výchova v predprimárnom vzdelávaní</w:t>
        </w:r>
      </w:hyperlink>
      <w:r w:rsidRPr="0026297B">
        <w:rPr>
          <w:lang w:val="sk-SK"/>
        </w:rPr>
        <w:t> (MPC, 2014)</w:t>
      </w:r>
    </w:p>
    <w:p w14:paraId="1305A368" w14:textId="77777777" w:rsidR="0026297B" w:rsidRPr="0026297B" w:rsidRDefault="0026297B" w:rsidP="0026297B">
      <w:pPr>
        <w:numPr>
          <w:ilvl w:val="0"/>
          <w:numId w:val="3"/>
        </w:numPr>
        <w:tabs>
          <w:tab w:val="clear" w:pos="720"/>
        </w:tabs>
        <w:ind w:left="0" w:hanging="284"/>
        <w:rPr>
          <w:lang w:val="sk-SK"/>
        </w:rPr>
      </w:pPr>
      <w:hyperlink r:id="rId15" w:tgtFrame="_blank" w:history="1">
        <w:r w:rsidRPr="0026297B">
          <w:rPr>
            <w:rStyle w:val="Hypertextovprepojenie"/>
            <w:lang w:val="sk-SK"/>
          </w:rPr>
          <w:t>Učíme sa žiť v pestrom svete</w:t>
        </w:r>
      </w:hyperlink>
      <w:r w:rsidRPr="0026297B">
        <w:rPr>
          <w:lang w:val="sk-SK"/>
        </w:rPr>
        <w:t> (MPC, 2008)</w:t>
      </w:r>
    </w:p>
    <w:p w14:paraId="5A5A825B" w14:textId="77777777" w:rsidR="0026297B" w:rsidRPr="0026297B" w:rsidRDefault="0026297B" w:rsidP="0026297B">
      <w:pPr>
        <w:numPr>
          <w:ilvl w:val="0"/>
          <w:numId w:val="3"/>
        </w:numPr>
        <w:tabs>
          <w:tab w:val="clear" w:pos="720"/>
        </w:tabs>
        <w:ind w:left="0" w:hanging="284"/>
        <w:rPr>
          <w:lang w:val="sk-SK"/>
        </w:rPr>
      </w:pPr>
      <w:hyperlink r:id="rId16" w:tgtFrame="_blank" w:history="1">
        <w:r w:rsidRPr="0026297B">
          <w:rPr>
            <w:rStyle w:val="Hypertextovprepojenie"/>
            <w:lang w:val="sk-SK"/>
          </w:rPr>
          <w:t>Referenčný rámec kompetencií pre demokratickú kultúru</w:t>
        </w:r>
      </w:hyperlink>
      <w:r w:rsidRPr="0026297B">
        <w:rPr>
          <w:lang w:val="sk-SK"/>
        </w:rPr>
        <w:t> (ŠPÚ)</w:t>
      </w:r>
    </w:p>
    <w:p w14:paraId="5D47B207" w14:textId="77777777" w:rsidR="0026297B" w:rsidRPr="0026297B" w:rsidRDefault="0026297B" w:rsidP="0026297B">
      <w:pPr>
        <w:numPr>
          <w:ilvl w:val="0"/>
          <w:numId w:val="3"/>
        </w:numPr>
        <w:tabs>
          <w:tab w:val="clear" w:pos="720"/>
        </w:tabs>
        <w:ind w:left="0" w:hanging="284"/>
        <w:rPr>
          <w:lang w:val="sk-SK"/>
        </w:rPr>
      </w:pPr>
      <w:r w:rsidRPr="0026297B">
        <w:rPr>
          <w:lang w:val="sk-SK"/>
        </w:rPr>
        <w:t>Vzdelávací a metodologický portál:  </w:t>
      </w:r>
      <w:hyperlink r:id="rId17" w:tgtFrame="_blank" w:history="1">
        <w:r w:rsidRPr="0026297B">
          <w:rPr>
            <w:rStyle w:val="Hypertextovprepojenie"/>
            <w:lang w:val="sk-SK"/>
          </w:rPr>
          <w:t>Spolu • Together • Jekhetane</w:t>
        </w:r>
      </w:hyperlink>
      <w:r w:rsidRPr="0026297B">
        <w:rPr>
          <w:lang w:val="sk-SK"/>
        </w:rPr>
        <w:t> (ŠPÚ)</w:t>
      </w:r>
    </w:p>
    <w:p w14:paraId="22858FA3" w14:textId="77777777" w:rsidR="0026297B" w:rsidRPr="0026297B" w:rsidRDefault="0026297B" w:rsidP="0026297B">
      <w:pPr>
        <w:numPr>
          <w:ilvl w:val="0"/>
          <w:numId w:val="3"/>
        </w:numPr>
        <w:tabs>
          <w:tab w:val="clear" w:pos="720"/>
        </w:tabs>
        <w:ind w:left="0" w:hanging="284"/>
        <w:rPr>
          <w:lang w:val="sk-SK"/>
        </w:rPr>
      </w:pPr>
      <w:hyperlink r:id="rId18" w:tgtFrame="_blank" w:history="1">
        <w:r w:rsidRPr="0026297B">
          <w:rPr>
            <w:rStyle w:val="Hypertextovprepojenie"/>
            <w:lang w:val="sk-SK"/>
          </w:rPr>
          <w:t>Internetový portál: Vzdelávanie 21. storočia</w:t>
        </w:r>
      </w:hyperlink>
      <w:r w:rsidRPr="0026297B">
        <w:rPr>
          <w:lang w:val="sk-SK"/>
        </w:rPr>
        <w:t> (NIVaM)</w:t>
      </w:r>
    </w:p>
    <w:p w14:paraId="3DBA4056" w14:textId="77777777" w:rsidR="0026297B" w:rsidRDefault="0026297B" w:rsidP="0026297B">
      <w:pPr>
        <w:spacing w:after="160"/>
        <w:rPr>
          <w:b/>
          <w:bCs/>
          <w:lang w:val="sk-SK"/>
        </w:rPr>
      </w:pPr>
    </w:p>
    <w:p w14:paraId="78E41290" w14:textId="6FE4F5E5" w:rsidR="0026297B" w:rsidRPr="0026297B" w:rsidRDefault="0026297B" w:rsidP="0026297B">
      <w:pPr>
        <w:ind w:left="-567"/>
        <w:rPr>
          <w:lang w:val="sk-SK"/>
        </w:rPr>
      </w:pPr>
      <w:r w:rsidRPr="0026297B">
        <w:rPr>
          <w:b/>
          <w:bCs/>
          <w:lang w:val="sk-SK"/>
        </w:rPr>
        <w:t>Inšpiratívne materiály na podporu tolerancie, inklúzie a rozmanitosti</w:t>
      </w:r>
    </w:p>
    <w:p w14:paraId="60A920E9" w14:textId="77777777" w:rsidR="0026297B" w:rsidRPr="0026297B" w:rsidRDefault="0026297B" w:rsidP="0026297B">
      <w:pPr>
        <w:numPr>
          <w:ilvl w:val="0"/>
          <w:numId w:val="4"/>
        </w:numPr>
        <w:tabs>
          <w:tab w:val="clear" w:pos="720"/>
          <w:tab w:val="num" w:pos="0"/>
        </w:tabs>
        <w:ind w:left="0" w:hanging="284"/>
        <w:rPr>
          <w:lang w:val="sk-SK"/>
        </w:rPr>
      </w:pPr>
      <w:hyperlink r:id="rId19" w:tgtFrame="_blank" w:history="1">
        <w:r w:rsidRPr="0026297B">
          <w:rPr>
            <w:rStyle w:val="Hypertextovprepojenie"/>
            <w:lang w:val="sk-SK"/>
          </w:rPr>
          <w:t>Sprievodca wellbeingom v školskom prostredí</w:t>
        </w:r>
      </w:hyperlink>
      <w:r w:rsidRPr="0026297B">
        <w:rPr>
          <w:lang w:val="sk-SK"/>
        </w:rPr>
        <w:t> (ŠŠI, 2023)</w:t>
      </w:r>
    </w:p>
    <w:p w14:paraId="53607B90" w14:textId="77777777" w:rsidR="0026297B" w:rsidRPr="0026297B" w:rsidRDefault="0026297B" w:rsidP="0026297B">
      <w:pPr>
        <w:numPr>
          <w:ilvl w:val="0"/>
          <w:numId w:val="4"/>
        </w:numPr>
        <w:tabs>
          <w:tab w:val="clear" w:pos="720"/>
          <w:tab w:val="num" w:pos="0"/>
        </w:tabs>
        <w:ind w:left="0" w:hanging="284"/>
        <w:rPr>
          <w:lang w:val="sk-SK"/>
        </w:rPr>
      </w:pPr>
      <w:hyperlink r:id="rId20" w:tgtFrame="_blank" w:history="1">
        <w:r w:rsidRPr="0026297B">
          <w:rPr>
            <w:rStyle w:val="Hypertextovprepojenie"/>
            <w:lang w:val="sk-SK"/>
          </w:rPr>
          <w:t>Index inklúzie</w:t>
        </w:r>
      </w:hyperlink>
      <w:r w:rsidRPr="0026297B">
        <w:rPr>
          <w:lang w:val="sk-SK"/>
        </w:rPr>
        <w:t> (NDS, 2019)</w:t>
      </w:r>
    </w:p>
    <w:p w14:paraId="377112E3" w14:textId="77777777" w:rsidR="0026297B" w:rsidRPr="0026297B" w:rsidRDefault="0026297B" w:rsidP="0026297B">
      <w:pPr>
        <w:numPr>
          <w:ilvl w:val="0"/>
          <w:numId w:val="4"/>
        </w:numPr>
        <w:tabs>
          <w:tab w:val="clear" w:pos="720"/>
          <w:tab w:val="num" w:pos="0"/>
        </w:tabs>
        <w:ind w:left="0" w:hanging="284"/>
        <w:rPr>
          <w:lang w:val="sk-SK"/>
        </w:rPr>
      </w:pPr>
      <w:hyperlink r:id="rId21" w:tgtFrame="_blank" w:history="1">
        <w:r w:rsidRPr="0026297B">
          <w:rPr>
            <w:rStyle w:val="Hypertextovprepojenie"/>
            <w:lang w:val="sk-SK"/>
          </w:rPr>
          <w:t>Mýty a fakty o Rómoch</w:t>
        </w:r>
      </w:hyperlink>
      <w:r w:rsidRPr="0026297B">
        <w:rPr>
          <w:lang w:val="sk-SK"/>
        </w:rPr>
        <w:t> (Človek v ohrození, 2018)</w:t>
      </w:r>
    </w:p>
    <w:p w14:paraId="07EE6490" w14:textId="77777777" w:rsidR="0026297B" w:rsidRPr="0026297B" w:rsidRDefault="0026297B" w:rsidP="0026297B">
      <w:pPr>
        <w:numPr>
          <w:ilvl w:val="0"/>
          <w:numId w:val="4"/>
        </w:numPr>
        <w:tabs>
          <w:tab w:val="clear" w:pos="720"/>
          <w:tab w:val="num" w:pos="0"/>
        </w:tabs>
        <w:ind w:left="0" w:hanging="284"/>
        <w:rPr>
          <w:lang w:val="sk-SK"/>
        </w:rPr>
      </w:pPr>
      <w:hyperlink r:id="rId22" w:history="1">
        <w:r w:rsidRPr="0026297B">
          <w:rPr>
            <w:rStyle w:val="Hypertextovprepojenie"/>
            <w:lang w:val="sk-SK"/>
          </w:rPr>
          <w:t>Referenčný rámec kompetencií pre demokratickú kultúru</w:t>
        </w:r>
      </w:hyperlink>
      <w:r w:rsidRPr="0026297B">
        <w:rPr>
          <w:lang w:val="sk-SK"/>
        </w:rPr>
        <w:t> (Rada Európy, 2018)</w:t>
      </w:r>
    </w:p>
    <w:p w14:paraId="5F949079" w14:textId="77777777" w:rsidR="0026297B" w:rsidRPr="0026297B" w:rsidRDefault="0026297B" w:rsidP="0026297B">
      <w:pPr>
        <w:numPr>
          <w:ilvl w:val="0"/>
          <w:numId w:val="4"/>
        </w:numPr>
        <w:tabs>
          <w:tab w:val="clear" w:pos="720"/>
          <w:tab w:val="num" w:pos="0"/>
        </w:tabs>
        <w:ind w:left="0" w:hanging="284"/>
        <w:rPr>
          <w:lang w:val="sk-SK"/>
        </w:rPr>
      </w:pPr>
      <w:hyperlink r:id="rId23" w:tgtFrame="_blank" w:history="1">
        <w:r w:rsidRPr="0026297B">
          <w:rPr>
            <w:rStyle w:val="Hypertextovprepojenie"/>
            <w:lang w:val="sk-SK"/>
          </w:rPr>
          <w:t>Metodický výklad pre efektívne uplatňovanie princípov desegregácie, degetoizácie a destigmatizácie (3D)</w:t>
        </w:r>
      </w:hyperlink>
      <w:r w:rsidRPr="0026297B">
        <w:rPr>
          <w:lang w:val="sk-SK"/>
        </w:rPr>
        <w:t> (ÚSVRK, 2018)</w:t>
      </w:r>
    </w:p>
    <w:p w14:paraId="61775995" w14:textId="77777777" w:rsidR="0026297B" w:rsidRPr="0026297B" w:rsidRDefault="0026297B" w:rsidP="0026297B">
      <w:pPr>
        <w:numPr>
          <w:ilvl w:val="0"/>
          <w:numId w:val="4"/>
        </w:numPr>
        <w:tabs>
          <w:tab w:val="clear" w:pos="720"/>
          <w:tab w:val="num" w:pos="0"/>
        </w:tabs>
        <w:ind w:left="0" w:hanging="284"/>
        <w:rPr>
          <w:lang w:val="sk-SK"/>
        </w:rPr>
      </w:pPr>
      <w:hyperlink r:id="rId24" w:tgtFrame="_blank" w:history="1">
        <w:r w:rsidRPr="0026297B">
          <w:rPr>
            <w:rStyle w:val="Hypertextovprepojenie"/>
            <w:lang w:val="sk-SK"/>
          </w:rPr>
          <w:t>Desegregace.cz</w:t>
        </w:r>
      </w:hyperlink>
      <w:r w:rsidRPr="0026297B">
        <w:rPr>
          <w:lang w:val="sk-SK"/>
        </w:rPr>
        <w:t> (PAQ Research)</w:t>
      </w:r>
    </w:p>
    <w:p w14:paraId="3AB48AFC" w14:textId="77777777" w:rsidR="0026297B" w:rsidRPr="0026297B" w:rsidRDefault="0026297B" w:rsidP="0026297B">
      <w:pPr>
        <w:numPr>
          <w:ilvl w:val="0"/>
          <w:numId w:val="4"/>
        </w:numPr>
        <w:tabs>
          <w:tab w:val="clear" w:pos="720"/>
          <w:tab w:val="num" w:pos="0"/>
        </w:tabs>
        <w:ind w:left="0" w:hanging="284"/>
        <w:rPr>
          <w:lang w:val="sk-SK"/>
        </w:rPr>
      </w:pPr>
      <w:hyperlink r:id="rId25" w:tgtFrame="_blank" w:history="1">
        <w:r w:rsidRPr="0026297B">
          <w:rPr>
            <w:rStyle w:val="Hypertextovprepojenie"/>
            <w:lang w:val="sk-SK"/>
          </w:rPr>
          <w:t>Príručky: Školy, ktoré menia svet</w:t>
        </w:r>
      </w:hyperlink>
      <w:r w:rsidRPr="0026297B">
        <w:rPr>
          <w:lang w:val="sk-SK"/>
        </w:rPr>
        <w:t> (IPAO, 2017 – 2023)</w:t>
      </w:r>
    </w:p>
    <w:p w14:paraId="3B44C7EE" w14:textId="77777777" w:rsidR="0026297B" w:rsidRPr="0026297B" w:rsidRDefault="0026297B" w:rsidP="0026297B">
      <w:pPr>
        <w:numPr>
          <w:ilvl w:val="0"/>
          <w:numId w:val="4"/>
        </w:numPr>
        <w:tabs>
          <w:tab w:val="clear" w:pos="720"/>
          <w:tab w:val="num" w:pos="0"/>
        </w:tabs>
        <w:ind w:left="0" w:hanging="284"/>
        <w:rPr>
          <w:lang w:val="sk-SK"/>
        </w:rPr>
      </w:pPr>
      <w:hyperlink r:id="rId26" w:tgtFrame="_blank" w:history="1">
        <w:r w:rsidRPr="0026297B">
          <w:rPr>
            <w:rStyle w:val="Hypertextovprepojenie"/>
            <w:lang w:val="sk-SK"/>
          </w:rPr>
          <w:t>Fighting school segregation in Europe through inclusive education</w:t>
        </w:r>
      </w:hyperlink>
      <w:r w:rsidRPr="0026297B">
        <w:rPr>
          <w:lang w:val="sk-SK"/>
        </w:rPr>
        <w:t> (Council of Europe, 2017)</w:t>
      </w:r>
    </w:p>
    <w:p w14:paraId="58B6BBE4" w14:textId="77777777" w:rsidR="0026297B" w:rsidRPr="0026297B" w:rsidRDefault="0026297B" w:rsidP="0026297B">
      <w:pPr>
        <w:numPr>
          <w:ilvl w:val="0"/>
          <w:numId w:val="4"/>
        </w:numPr>
        <w:tabs>
          <w:tab w:val="clear" w:pos="720"/>
          <w:tab w:val="num" w:pos="0"/>
        </w:tabs>
        <w:ind w:left="0" w:hanging="284"/>
        <w:rPr>
          <w:lang w:val="sk-SK"/>
        </w:rPr>
      </w:pPr>
      <w:hyperlink r:id="rId27" w:tgtFrame="_blank" w:history="1">
        <w:r w:rsidRPr="0026297B">
          <w:rPr>
            <w:rStyle w:val="Hypertextovprepojenie"/>
            <w:lang w:val="sk-SK"/>
          </w:rPr>
          <w:t>My s nimi a oni s nami</w:t>
        </w:r>
      </w:hyperlink>
      <w:r w:rsidRPr="0026297B">
        <w:rPr>
          <w:lang w:val="sk-SK"/>
        </w:rPr>
        <w:t> (Človek v ohrození, 2015)</w:t>
      </w:r>
    </w:p>
    <w:p w14:paraId="75531023" w14:textId="77777777" w:rsidR="0026297B" w:rsidRPr="0026297B" w:rsidRDefault="0026297B" w:rsidP="0026297B">
      <w:pPr>
        <w:numPr>
          <w:ilvl w:val="0"/>
          <w:numId w:val="4"/>
        </w:numPr>
        <w:tabs>
          <w:tab w:val="clear" w:pos="720"/>
          <w:tab w:val="num" w:pos="0"/>
        </w:tabs>
        <w:ind w:left="0" w:hanging="284"/>
        <w:rPr>
          <w:lang w:val="sk-SK"/>
        </w:rPr>
      </w:pPr>
      <w:hyperlink r:id="rId28" w:tgtFrame="_blank" w:history="1">
        <w:r w:rsidRPr="0026297B">
          <w:rPr>
            <w:rStyle w:val="Hypertextovprepojenie"/>
            <w:lang w:val="sk-SK"/>
          </w:rPr>
          <w:t>Chance for Children Foundation: Manuál boje proti segregaci romských dětí v předškolním a základním vzdělávání</w:t>
        </w:r>
      </w:hyperlink>
      <w:r w:rsidRPr="0026297B">
        <w:rPr>
          <w:lang w:val="sk-SK"/>
        </w:rPr>
        <w:t> (Nadace Šance Detěm, 2013)</w:t>
      </w:r>
    </w:p>
    <w:p w14:paraId="0A679A34" w14:textId="22B01154" w:rsidR="007F3CC4" w:rsidRDefault="0026297B" w:rsidP="007F3CC4">
      <w:pPr>
        <w:numPr>
          <w:ilvl w:val="0"/>
          <w:numId w:val="4"/>
        </w:numPr>
        <w:tabs>
          <w:tab w:val="clear" w:pos="720"/>
          <w:tab w:val="num" w:pos="0"/>
        </w:tabs>
        <w:ind w:left="0" w:hanging="284"/>
        <w:rPr>
          <w:lang w:val="sk-SK"/>
        </w:rPr>
      </w:pPr>
      <w:hyperlink r:id="rId29" w:tgtFrame="_blank" w:history="1">
        <w:r w:rsidRPr="0026297B">
          <w:rPr>
            <w:rStyle w:val="Hypertextovprepojenie"/>
            <w:lang w:val="sk-SK"/>
          </w:rPr>
          <w:t>Segregácia alebo inklúzia Rómov vo vzdelávaní: Voľba pre školy?</w:t>
        </w:r>
      </w:hyperlink>
      <w:r w:rsidRPr="0026297B">
        <w:rPr>
          <w:lang w:val="sk-SK"/>
        </w:rPr>
        <w:t> (OSF, 2012)</w:t>
      </w:r>
    </w:p>
    <w:p w14:paraId="6398E6FF" w14:textId="49FF7BD1" w:rsidR="007F3CC4" w:rsidRDefault="007F3CC4" w:rsidP="007F3CC4">
      <w:pPr>
        <w:numPr>
          <w:ilvl w:val="0"/>
          <w:numId w:val="4"/>
        </w:numPr>
        <w:tabs>
          <w:tab w:val="clear" w:pos="720"/>
          <w:tab w:val="num" w:pos="0"/>
        </w:tabs>
        <w:ind w:left="0" w:hanging="284"/>
        <w:rPr>
          <w:lang w:val="sk-SK"/>
        </w:rPr>
      </w:pPr>
      <w:hyperlink r:id="rId30" w:tgtFrame="_blank" w:history="1">
        <w:r w:rsidRPr="0026297B">
          <w:rPr>
            <w:rStyle w:val="Hypertextovprepojenie"/>
            <w:lang w:val="sk-SK"/>
          </w:rPr>
          <w:t>Výchova k tolerancii hrou</w:t>
        </w:r>
      </w:hyperlink>
      <w:r w:rsidRPr="0026297B">
        <w:rPr>
          <w:lang w:val="sk-SK"/>
        </w:rPr>
        <w:t> (PDCS, 2007)</w:t>
      </w:r>
    </w:p>
    <w:p w14:paraId="09D49ED7" w14:textId="693DF044" w:rsidR="007F3CC4" w:rsidRDefault="007F3CC4" w:rsidP="007F3CC4">
      <w:pPr>
        <w:rPr>
          <w:lang w:val="sk-SK"/>
        </w:rPr>
      </w:pPr>
      <w:r>
        <w:rPr>
          <w:noProof/>
        </w:rPr>
        <w:drawing>
          <wp:anchor distT="0" distB="0" distL="114300" distR="114300" simplePos="0" relativeHeight="251659264" behindDoc="1" locked="0" layoutInCell="1" allowOverlap="1" wp14:anchorId="78AD64BC" wp14:editId="0C304E43">
            <wp:simplePos x="0" y="0"/>
            <wp:positionH relativeFrom="column">
              <wp:posOffset>1651237</wp:posOffset>
            </wp:positionH>
            <wp:positionV relativeFrom="paragraph">
              <wp:posOffset>86672</wp:posOffset>
            </wp:positionV>
            <wp:extent cx="2409404" cy="1972102"/>
            <wp:effectExtent l="0" t="0" r="0" b="0"/>
            <wp:wrapNone/>
            <wp:docPr id="514091192" name="Obrázok 1" descr="Segregácia rómskych detí | Minority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regácia rómskych detí | Minority Kids"/>
                    <pic:cNvPicPr>
                      <a:picLocks noChangeAspect="1" noChangeArrowheads="1"/>
                    </pic:cNvPicPr>
                  </pic:nvPicPr>
                  <pic:blipFill rotWithShape="1">
                    <a:blip r:embed="rId31">
                      <a:extLst>
                        <a:ext uri="{BEBA8EAE-BF5A-486C-A8C5-ECC9F3942E4B}">
                          <a14:imgProps xmlns:a14="http://schemas.microsoft.com/office/drawing/2010/main">
                            <a14:imgLayer r:embed="rId32">
                              <a14:imgEffect>
                                <a14:backgroundRemoval t="10000" b="90000" l="23441" r="78065"/>
                              </a14:imgEffect>
                            </a14:imgLayer>
                          </a14:imgProps>
                        </a:ext>
                        <a:ext uri="{28A0092B-C50C-407E-A947-70E740481C1C}">
                          <a14:useLocalDpi xmlns:a14="http://schemas.microsoft.com/office/drawing/2010/main" val="0"/>
                        </a:ext>
                      </a:extLst>
                    </a:blip>
                    <a:srcRect l="16613" r="15107"/>
                    <a:stretch>
                      <a:fillRect/>
                    </a:stretch>
                  </pic:blipFill>
                  <pic:spPr bwMode="auto">
                    <a:xfrm>
                      <a:off x="0" y="0"/>
                      <a:ext cx="2409404" cy="19721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D84832" w14:textId="5ED45D51" w:rsidR="007F3CC4" w:rsidRDefault="007F3CC4" w:rsidP="007F3CC4">
      <w:pPr>
        <w:rPr>
          <w:lang w:val="sk-SK"/>
        </w:rPr>
      </w:pPr>
    </w:p>
    <w:p w14:paraId="7E81EC22" w14:textId="27AF5137" w:rsidR="007F3CC4" w:rsidRDefault="007F3CC4" w:rsidP="007F3CC4">
      <w:pPr>
        <w:rPr>
          <w:lang w:val="sk-SK"/>
        </w:rPr>
      </w:pPr>
    </w:p>
    <w:p w14:paraId="741E5659" w14:textId="0ABEC5C0" w:rsidR="007F3CC4" w:rsidRDefault="007F3CC4" w:rsidP="007F3CC4">
      <w:pPr>
        <w:rPr>
          <w:lang w:val="sk-SK"/>
        </w:rPr>
      </w:pPr>
    </w:p>
    <w:p w14:paraId="1425A737" w14:textId="77777777" w:rsidR="007F3CC4" w:rsidRDefault="007F3CC4" w:rsidP="007F3CC4">
      <w:pPr>
        <w:rPr>
          <w:lang w:val="sk-SK"/>
        </w:rPr>
      </w:pPr>
    </w:p>
    <w:p w14:paraId="0BBB495B" w14:textId="0486B0AB" w:rsidR="004C11B2" w:rsidRDefault="007F3CC4" w:rsidP="007F3CC4">
      <w:pPr>
        <w:spacing w:after="160"/>
      </w:pPr>
      <w:r>
        <w:t>V Okružnej, 02.09.2025                                                                      Mgr. Veronika Maciková</w:t>
      </w:r>
    </w:p>
    <w:p w14:paraId="383C47DF" w14:textId="085ADA3E" w:rsidR="007F3CC4" w:rsidRDefault="007F3CC4" w:rsidP="007F3CC4">
      <w:pPr>
        <w:spacing w:after="160"/>
      </w:pPr>
      <w:r>
        <w:t xml:space="preserve">                                                                                                                   Riaditeľka MŠ</w:t>
      </w:r>
    </w:p>
    <w:sectPr w:rsidR="007F3CC4">
      <w:headerReference w:type="default" r:id="rId33"/>
      <w:pgSz w:w="11909" w:h="16834"/>
      <w:pgMar w:top="708"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0B2D" w14:textId="77777777" w:rsidR="003F097C" w:rsidRDefault="003F097C" w:rsidP="00867CA5">
      <w:pPr>
        <w:spacing w:line="240" w:lineRule="auto"/>
      </w:pPr>
      <w:r>
        <w:separator/>
      </w:r>
    </w:p>
  </w:endnote>
  <w:endnote w:type="continuationSeparator" w:id="0">
    <w:p w14:paraId="6C51EA77" w14:textId="77777777" w:rsidR="003F097C" w:rsidRDefault="003F097C" w:rsidP="00867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C56D" w14:textId="77777777" w:rsidR="003F097C" w:rsidRDefault="003F097C" w:rsidP="00867CA5">
      <w:pPr>
        <w:spacing w:line="240" w:lineRule="auto"/>
      </w:pPr>
      <w:r>
        <w:separator/>
      </w:r>
    </w:p>
  </w:footnote>
  <w:footnote w:type="continuationSeparator" w:id="0">
    <w:p w14:paraId="4455CB90" w14:textId="77777777" w:rsidR="003F097C" w:rsidRDefault="003F097C" w:rsidP="00867C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28C9" w14:textId="52A00BE2" w:rsidR="00867CA5" w:rsidRDefault="00867CA5" w:rsidP="00867CA5">
    <w:pPr>
      <w:pStyle w:val="Hlavika"/>
      <w:jc w:val="center"/>
    </w:pPr>
    <w:r>
      <w:t>Materská škola, Okružná 63, 02 12 Okružná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541"/>
    <w:multiLevelType w:val="hybridMultilevel"/>
    <w:tmpl w:val="93F0CFAC"/>
    <w:lvl w:ilvl="0" w:tplc="041B0001">
      <w:start w:val="1"/>
      <w:numFmt w:val="bullet"/>
      <w:lvlText w:val=""/>
      <w:lvlJc w:val="left"/>
      <w:pPr>
        <w:ind w:left="810" w:hanging="360"/>
      </w:pPr>
      <w:rPr>
        <w:rFonts w:ascii="Symbol" w:hAnsi="Symbol" w:hint="default"/>
      </w:rPr>
    </w:lvl>
    <w:lvl w:ilvl="1" w:tplc="041B0003" w:tentative="1">
      <w:start w:val="1"/>
      <w:numFmt w:val="bullet"/>
      <w:lvlText w:val="o"/>
      <w:lvlJc w:val="left"/>
      <w:pPr>
        <w:ind w:left="1530" w:hanging="360"/>
      </w:pPr>
      <w:rPr>
        <w:rFonts w:ascii="Courier New" w:hAnsi="Courier New" w:cs="Courier New" w:hint="default"/>
      </w:rPr>
    </w:lvl>
    <w:lvl w:ilvl="2" w:tplc="041B0005" w:tentative="1">
      <w:start w:val="1"/>
      <w:numFmt w:val="bullet"/>
      <w:lvlText w:val=""/>
      <w:lvlJc w:val="left"/>
      <w:pPr>
        <w:ind w:left="2250" w:hanging="360"/>
      </w:pPr>
      <w:rPr>
        <w:rFonts w:ascii="Wingdings" w:hAnsi="Wingdings" w:hint="default"/>
      </w:rPr>
    </w:lvl>
    <w:lvl w:ilvl="3" w:tplc="041B0001" w:tentative="1">
      <w:start w:val="1"/>
      <w:numFmt w:val="bullet"/>
      <w:lvlText w:val=""/>
      <w:lvlJc w:val="left"/>
      <w:pPr>
        <w:ind w:left="2970" w:hanging="360"/>
      </w:pPr>
      <w:rPr>
        <w:rFonts w:ascii="Symbol" w:hAnsi="Symbol" w:hint="default"/>
      </w:rPr>
    </w:lvl>
    <w:lvl w:ilvl="4" w:tplc="041B0003" w:tentative="1">
      <w:start w:val="1"/>
      <w:numFmt w:val="bullet"/>
      <w:lvlText w:val="o"/>
      <w:lvlJc w:val="left"/>
      <w:pPr>
        <w:ind w:left="3690" w:hanging="360"/>
      </w:pPr>
      <w:rPr>
        <w:rFonts w:ascii="Courier New" w:hAnsi="Courier New" w:cs="Courier New" w:hint="default"/>
      </w:rPr>
    </w:lvl>
    <w:lvl w:ilvl="5" w:tplc="041B0005" w:tentative="1">
      <w:start w:val="1"/>
      <w:numFmt w:val="bullet"/>
      <w:lvlText w:val=""/>
      <w:lvlJc w:val="left"/>
      <w:pPr>
        <w:ind w:left="4410" w:hanging="360"/>
      </w:pPr>
      <w:rPr>
        <w:rFonts w:ascii="Wingdings" w:hAnsi="Wingdings" w:hint="default"/>
      </w:rPr>
    </w:lvl>
    <w:lvl w:ilvl="6" w:tplc="041B0001" w:tentative="1">
      <w:start w:val="1"/>
      <w:numFmt w:val="bullet"/>
      <w:lvlText w:val=""/>
      <w:lvlJc w:val="left"/>
      <w:pPr>
        <w:ind w:left="5130" w:hanging="360"/>
      </w:pPr>
      <w:rPr>
        <w:rFonts w:ascii="Symbol" w:hAnsi="Symbol" w:hint="default"/>
      </w:rPr>
    </w:lvl>
    <w:lvl w:ilvl="7" w:tplc="041B0003" w:tentative="1">
      <w:start w:val="1"/>
      <w:numFmt w:val="bullet"/>
      <w:lvlText w:val="o"/>
      <w:lvlJc w:val="left"/>
      <w:pPr>
        <w:ind w:left="5850" w:hanging="360"/>
      </w:pPr>
      <w:rPr>
        <w:rFonts w:ascii="Courier New" w:hAnsi="Courier New" w:cs="Courier New" w:hint="default"/>
      </w:rPr>
    </w:lvl>
    <w:lvl w:ilvl="8" w:tplc="041B0005" w:tentative="1">
      <w:start w:val="1"/>
      <w:numFmt w:val="bullet"/>
      <w:lvlText w:val=""/>
      <w:lvlJc w:val="left"/>
      <w:pPr>
        <w:ind w:left="6570" w:hanging="360"/>
      </w:pPr>
      <w:rPr>
        <w:rFonts w:ascii="Wingdings" w:hAnsi="Wingdings" w:hint="default"/>
      </w:rPr>
    </w:lvl>
  </w:abstractNum>
  <w:abstractNum w:abstractNumId="1" w15:restartNumberingAfterBreak="0">
    <w:nsid w:val="024D00F3"/>
    <w:multiLevelType w:val="hybridMultilevel"/>
    <w:tmpl w:val="6A8A8A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466A0"/>
    <w:multiLevelType w:val="multilevel"/>
    <w:tmpl w:val="A862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16A77"/>
    <w:multiLevelType w:val="multilevel"/>
    <w:tmpl w:val="598EF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FB71DD"/>
    <w:multiLevelType w:val="hybridMultilevel"/>
    <w:tmpl w:val="01124C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AEE1DED"/>
    <w:multiLevelType w:val="multilevel"/>
    <w:tmpl w:val="92B01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513E06"/>
    <w:multiLevelType w:val="hybridMultilevel"/>
    <w:tmpl w:val="4308EC9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32B21028"/>
    <w:multiLevelType w:val="multilevel"/>
    <w:tmpl w:val="0418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D4DB8"/>
    <w:multiLevelType w:val="hybridMultilevel"/>
    <w:tmpl w:val="FEA22CC6"/>
    <w:lvl w:ilvl="0" w:tplc="041B0001">
      <w:start w:val="1"/>
      <w:numFmt w:val="bullet"/>
      <w:lvlText w:val=""/>
      <w:lvlJc w:val="left"/>
      <w:pPr>
        <w:ind w:left="1430" w:hanging="7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621467A"/>
    <w:multiLevelType w:val="multilevel"/>
    <w:tmpl w:val="0078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D0ACB"/>
    <w:multiLevelType w:val="hybridMultilevel"/>
    <w:tmpl w:val="60EA7C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E3F0AAE"/>
    <w:multiLevelType w:val="hybridMultilevel"/>
    <w:tmpl w:val="E3027842"/>
    <w:lvl w:ilvl="0" w:tplc="37E0058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E771375"/>
    <w:multiLevelType w:val="hybridMultilevel"/>
    <w:tmpl w:val="494EC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EE46864"/>
    <w:multiLevelType w:val="hybridMultilevel"/>
    <w:tmpl w:val="35240144"/>
    <w:lvl w:ilvl="0" w:tplc="041B0001">
      <w:start w:val="1"/>
      <w:numFmt w:val="bullet"/>
      <w:lvlText w:val=""/>
      <w:lvlJc w:val="left"/>
      <w:pPr>
        <w:ind w:left="810" w:hanging="360"/>
      </w:pPr>
      <w:rPr>
        <w:rFonts w:ascii="Symbol" w:hAnsi="Symbol" w:hint="default"/>
      </w:rPr>
    </w:lvl>
    <w:lvl w:ilvl="1" w:tplc="041B0003" w:tentative="1">
      <w:start w:val="1"/>
      <w:numFmt w:val="bullet"/>
      <w:lvlText w:val="o"/>
      <w:lvlJc w:val="left"/>
      <w:pPr>
        <w:ind w:left="1530" w:hanging="360"/>
      </w:pPr>
      <w:rPr>
        <w:rFonts w:ascii="Courier New" w:hAnsi="Courier New" w:cs="Courier New" w:hint="default"/>
      </w:rPr>
    </w:lvl>
    <w:lvl w:ilvl="2" w:tplc="041B0005" w:tentative="1">
      <w:start w:val="1"/>
      <w:numFmt w:val="bullet"/>
      <w:lvlText w:val=""/>
      <w:lvlJc w:val="left"/>
      <w:pPr>
        <w:ind w:left="2250" w:hanging="360"/>
      </w:pPr>
      <w:rPr>
        <w:rFonts w:ascii="Wingdings" w:hAnsi="Wingdings" w:hint="default"/>
      </w:rPr>
    </w:lvl>
    <w:lvl w:ilvl="3" w:tplc="041B0001" w:tentative="1">
      <w:start w:val="1"/>
      <w:numFmt w:val="bullet"/>
      <w:lvlText w:val=""/>
      <w:lvlJc w:val="left"/>
      <w:pPr>
        <w:ind w:left="2970" w:hanging="360"/>
      </w:pPr>
      <w:rPr>
        <w:rFonts w:ascii="Symbol" w:hAnsi="Symbol" w:hint="default"/>
      </w:rPr>
    </w:lvl>
    <w:lvl w:ilvl="4" w:tplc="041B0003" w:tentative="1">
      <w:start w:val="1"/>
      <w:numFmt w:val="bullet"/>
      <w:lvlText w:val="o"/>
      <w:lvlJc w:val="left"/>
      <w:pPr>
        <w:ind w:left="3690" w:hanging="360"/>
      </w:pPr>
      <w:rPr>
        <w:rFonts w:ascii="Courier New" w:hAnsi="Courier New" w:cs="Courier New" w:hint="default"/>
      </w:rPr>
    </w:lvl>
    <w:lvl w:ilvl="5" w:tplc="041B0005" w:tentative="1">
      <w:start w:val="1"/>
      <w:numFmt w:val="bullet"/>
      <w:lvlText w:val=""/>
      <w:lvlJc w:val="left"/>
      <w:pPr>
        <w:ind w:left="4410" w:hanging="360"/>
      </w:pPr>
      <w:rPr>
        <w:rFonts w:ascii="Wingdings" w:hAnsi="Wingdings" w:hint="default"/>
      </w:rPr>
    </w:lvl>
    <w:lvl w:ilvl="6" w:tplc="041B0001" w:tentative="1">
      <w:start w:val="1"/>
      <w:numFmt w:val="bullet"/>
      <w:lvlText w:val=""/>
      <w:lvlJc w:val="left"/>
      <w:pPr>
        <w:ind w:left="5130" w:hanging="360"/>
      </w:pPr>
      <w:rPr>
        <w:rFonts w:ascii="Symbol" w:hAnsi="Symbol" w:hint="default"/>
      </w:rPr>
    </w:lvl>
    <w:lvl w:ilvl="7" w:tplc="041B0003" w:tentative="1">
      <w:start w:val="1"/>
      <w:numFmt w:val="bullet"/>
      <w:lvlText w:val="o"/>
      <w:lvlJc w:val="left"/>
      <w:pPr>
        <w:ind w:left="5850" w:hanging="360"/>
      </w:pPr>
      <w:rPr>
        <w:rFonts w:ascii="Courier New" w:hAnsi="Courier New" w:cs="Courier New" w:hint="default"/>
      </w:rPr>
    </w:lvl>
    <w:lvl w:ilvl="8" w:tplc="041B0005" w:tentative="1">
      <w:start w:val="1"/>
      <w:numFmt w:val="bullet"/>
      <w:lvlText w:val=""/>
      <w:lvlJc w:val="left"/>
      <w:pPr>
        <w:ind w:left="6570" w:hanging="360"/>
      </w:pPr>
      <w:rPr>
        <w:rFonts w:ascii="Wingdings" w:hAnsi="Wingdings" w:hint="default"/>
      </w:rPr>
    </w:lvl>
  </w:abstractNum>
  <w:num w:numId="1" w16cid:durableId="1129668136">
    <w:abstractNumId w:val="5"/>
  </w:num>
  <w:num w:numId="2" w16cid:durableId="1365443723">
    <w:abstractNumId w:val="3"/>
  </w:num>
  <w:num w:numId="3" w16cid:durableId="1640726132">
    <w:abstractNumId w:val="2"/>
  </w:num>
  <w:num w:numId="4" w16cid:durableId="1647205541">
    <w:abstractNumId w:val="9"/>
  </w:num>
  <w:num w:numId="5" w16cid:durableId="1079446154">
    <w:abstractNumId w:val="8"/>
  </w:num>
  <w:num w:numId="6" w16cid:durableId="1026634023">
    <w:abstractNumId w:val="13"/>
  </w:num>
  <w:num w:numId="7" w16cid:durableId="1105226495">
    <w:abstractNumId w:val="0"/>
  </w:num>
  <w:num w:numId="8" w16cid:durableId="552355748">
    <w:abstractNumId w:val="7"/>
  </w:num>
  <w:num w:numId="9" w16cid:durableId="192307617">
    <w:abstractNumId w:val="11"/>
  </w:num>
  <w:num w:numId="10" w16cid:durableId="1687946777">
    <w:abstractNumId w:val="4"/>
  </w:num>
  <w:num w:numId="11" w16cid:durableId="1938948873">
    <w:abstractNumId w:val="6"/>
  </w:num>
  <w:num w:numId="12" w16cid:durableId="1996910968">
    <w:abstractNumId w:val="10"/>
  </w:num>
  <w:num w:numId="13" w16cid:durableId="1483234446">
    <w:abstractNumId w:val="1"/>
  </w:num>
  <w:num w:numId="14" w16cid:durableId="673340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B2"/>
    <w:rsid w:val="00056381"/>
    <w:rsid w:val="000E0C92"/>
    <w:rsid w:val="001045EC"/>
    <w:rsid w:val="0019419F"/>
    <w:rsid w:val="001A6C04"/>
    <w:rsid w:val="00202681"/>
    <w:rsid w:val="0026297B"/>
    <w:rsid w:val="00316CFF"/>
    <w:rsid w:val="00332E55"/>
    <w:rsid w:val="003B61C0"/>
    <w:rsid w:val="003C0DA5"/>
    <w:rsid w:val="003E30D4"/>
    <w:rsid w:val="003F097C"/>
    <w:rsid w:val="00402447"/>
    <w:rsid w:val="00461551"/>
    <w:rsid w:val="00497AC9"/>
    <w:rsid w:val="004C11B2"/>
    <w:rsid w:val="004C3A1B"/>
    <w:rsid w:val="004C430A"/>
    <w:rsid w:val="0055715C"/>
    <w:rsid w:val="00567112"/>
    <w:rsid w:val="005E7AA0"/>
    <w:rsid w:val="00615FB1"/>
    <w:rsid w:val="006D2A7E"/>
    <w:rsid w:val="007F3CC4"/>
    <w:rsid w:val="00867CA5"/>
    <w:rsid w:val="008D4B2C"/>
    <w:rsid w:val="0098340F"/>
    <w:rsid w:val="00983B0A"/>
    <w:rsid w:val="009A0F85"/>
    <w:rsid w:val="00A82303"/>
    <w:rsid w:val="00AD13C8"/>
    <w:rsid w:val="00AE43C0"/>
    <w:rsid w:val="00BA5060"/>
    <w:rsid w:val="00C472BE"/>
    <w:rsid w:val="00C61800"/>
    <w:rsid w:val="00C7289E"/>
    <w:rsid w:val="00CA0863"/>
    <w:rsid w:val="00CD0FB0"/>
    <w:rsid w:val="00CE2C24"/>
    <w:rsid w:val="00D10487"/>
    <w:rsid w:val="00DC31DF"/>
    <w:rsid w:val="00E23B85"/>
    <w:rsid w:val="00E544F4"/>
    <w:rsid w:val="00E6494D"/>
    <w:rsid w:val="00ED0D05"/>
    <w:rsid w:val="00F14029"/>
    <w:rsid w:val="00F15A54"/>
    <w:rsid w:val="00FB38FD"/>
    <w:rsid w:val="00FF08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4910"/>
  <w15:docId w15:val="{2C3CBB3E-FF2E-46BF-B653-34570A20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textovprepojenie">
    <w:name w:val="Hyperlink"/>
    <w:basedOn w:val="Predvolenpsmoodseku"/>
    <w:uiPriority w:val="99"/>
    <w:unhideWhenUsed/>
    <w:rsid w:val="0026297B"/>
    <w:rPr>
      <w:color w:val="0000FF" w:themeColor="hyperlink"/>
      <w:u w:val="single"/>
    </w:rPr>
  </w:style>
  <w:style w:type="character" w:styleId="Nevyrieenzmienka">
    <w:name w:val="Unresolved Mention"/>
    <w:basedOn w:val="Predvolenpsmoodseku"/>
    <w:uiPriority w:val="99"/>
    <w:semiHidden/>
    <w:unhideWhenUsed/>
    <w:rsid w:val="0026297B"/>
    <w:rPr>
      <w:color w:val="605E5C"/>
      <w:shd w:val="clear" w:color="auto" w:fill="E1DFDD"/>
    </w:rPr>
  </w:style>
  <w:style w:type="character" w:styleId="Vrazn">
    <w:name w:val="Strong"/>
    <w:basedOn w:val="Predvolenpsmoodseku"/>
    <w:uiPriority w:val="22"/>
    <w:qFormat/>
    <w:rsid w:val="0026297B"/>
    <w:rPr>
      <w:b/>
      <w:bCs/>
    </w:rPr>
  </w:style>
  <w:style w:type="paragraph" w:styleId="Normlnywebov">
    <w:name w:val="Normal (Web)"/>
    <w:basedOn w:val="Normlny"/>
    <w:uiPriority w:val="99"/>
    <w:semiHidden/>
    <w:unhideWhenUsed/>
    <w:rsid w:val="003C0DA5"/>
    <w:rPr>
      <w:rFonts w:ascii="Times New Roman" w:hAnsi="Times New Roman" w:cs="Times New Roman"/>
      <w:sz w:val="24"/>
      <w:szCs w:val="24"/>
    </w:rPr>
  </w:style>
  <w:style w:type="paragraph" w:styleId="Odsekzoznamu">
    <w:name w:val="List Paragraph"/>
    <w:basedOn w:val="Normlny"/>
    <w:uiPriority w:val="34"/>
    <w:qFormat/>
    <w:rsid w:val="00F14029"/>
    <w:pPr>
      <w:spacing w:line="240" w:lineRule="auto"/>
      <w:ind w:left="720"/>
      <w:contextualSpacing/>
    </w:pPr>
    <w:rPr>
      <w:rFonts w:asciiTheme="minorHAnsi" w:eastAsiaTheme="minorHAnsi" w:hAnsiTheme="minorHAnsi" w:cstheme="minorBidi"/>
      <w:kern w:val="2"/>
      <w:sz w:val="24"/>
      <w:szCs w:val="24"/>
      <w:lang w:val="sk-SK" w:eastAsia="en-US"/>
      <w14:ligatures w14:val="standardContextual"/>
    </w:rPr>
  </w:style>
  <w:style w:type="paragraph" w:customStyle="1" w:styleId="Default">
    <w:name w:val="Default"/>
    <w:rsid w:val="00F14029"/>
    <w:pPr>
      <w:autoSpaceDE w:val="0"/>
      <w:autoSpaceDN w:val="0"/>
      <w:adjustRightInd w:val="0"/>
      <w:spacing w:line="240" w:lineRule="auto"/>
    </w:pPr>
    <w:rPr>
      <w:rFonts w:ascii="Times New Roman" w:hAnsi="Times New Roman" w:cs="Times New Roman"/>
      <w:color w:val="000000"/>
      <w:sz w:val="24"/>
      <w:szCs w:val="24"/>
      <w:lang w:val="sk-SK"/>
    </w:rPr>
  </w:style>
  <w:style w:type="paragraph" w:styleId="Hlavika">
    <w:name w:val="header"/>
    <w:basedOn w:val="Normlny"/>
    <w:link w:val="HlavikaChar"/>
    <w:uiPriority w:val="99"/>
    <w:unhideWhenUsed/>
    <w:rsid w:val="00867CA5"/>
    <w:pPr>
      <w:tabs>
        <w:tab w:val="center" w:pos="4536"/>
        <w:tab w:val="right" w:pos="9072"/>
      </w:tabs>
      <w:spacing w:line="240" w:lineRule="auto"/>
    </w:pPr>
  </w:style>
  <w:style w:type="character" w:customStyle="1" w:styleId="HlavikaChar">
    <w:name w:val="Hlavička Char"/>
    <w:basedOn w:val="Predvolenpsmoodseku"/>
    <w:link w:val="Hlavika"/>
    <w:uiPriority w:val="99"/>
    <w:rsid w:val="00867CA5"/>
  </w:style>
  <w:style w:type="paragraph" w:styleId="Pta">
    <w:name w:val="footer"/>
    <w:basedOn w:val="Normlny"/>
    <w:link w:val="PtaChar"/>
    <w:uiPriority w:val="99"/>
    <w:unhideWhenUsed/>
    <w:rsid w:val="00867CA5"/>
    <w:pPr>
      <w:tabs>
        <w:tab w:val="center" w:pos="4536"/>
        <w:tab w:val="right" w:pos="9072"/>
      </w:tabs>
      <w:spacing w:line="240" w:lineRule="auto"/>
    </w:pPr>
  </w:style>
  <w:style w:type="character" w:customStyle="1" w:styleId="PtaChar">
    <w:name w:val="Päta Char"/>
    <w:basedOn w:val="Predvolenpsmoodseku"/>
    <w:link w:val="Pta"/>
    <w:uiPriority w:val="99"/>
    <w:rsid w:val="00867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8981">
      <w:bodyDiv w:val="1"/>
      <w:marLeft w:val="0"/>
      <w:marRight w:val="0"/>
      <w:marTop w:val="0"/>
      <w:marBottom w:val="0"/>
      <w:divBdr>
        <w:top w:val="none" w:sz="0" w:space="0" w:color="auto"/>
        <w:left w:val="none" w:sz="0" w:space="0" w:color="auto"/>
        <w:bottom w:val="none" w:sz="0" w:space="0" w:color="auto"/>
        <w:right w:val="none" w:sz="0" w:space="0" w:color="auto"/>
      </w:divBdr>
      <w:divsChild>
        <w:div w:id="650602684">
          <w:marLeft w:val="0"/>
          <w:marRight w:val="0"/>
          <w:marTop w:val="0"/>
          <w:marBottom w:val="0"/>
          <w:divBdr>
            <w:top w:val="none" w:sz="0" w:space="0" w:color="auto"/>
            <w:left w:val="none" w:sz="0" w:space="0" w:color="auto"/>
            <w:bottom w:val="none" w:sz="0" w:space="0" w:color="auto"/>
            <w:right w:val="none" w:sz="0" w:space="0" w:color="auto"/>
          </w:divBdr>
          <w:divsChild>
            <w:div w:id="100808529">
              <w:marLeft w:val="0"/>
              <w:marRight w:val="0"/>
              <w:marTop w:val="0"/>
              <w:marBottom w:val="0"/>
              <w:divBdr>
                <w:top w:val="none" w:sz="0" w:space="0" w:color="auto"/>
                <w:left w:val="none" w:sz="0" w:space="0" w:color="auto"/>
                <w:bottom w:val="none" w:sz="0" w:space="0" w:color="auto"/>
                <w:right w:val="none" w:sz="0" w:space="0" w:color="auto"/>
              </w:divBdr>
            </w:div>
          </w:divsChild>
        </w:div>
        <w:div w:id="442267977">
          <w:marLeft w:val="0"/>
          <w:marRight w:val="0"/>
          <w:marTop w:val="0"/>
          <w:marBottom w:val="0"/>
          <w:divBdr>
            <w:top w:val="none" w:sz="0" w:space="0" w:color="auto"/>
            <w:left w:val="none" w:sz="0" w:space="0" w:color="auto"/>
            <w:bottom w:val="none" w:sz="0" w:space="0" w:color="auto"/>
            <w:right w:val="none" w:sz="0" w:space="0" w:color="auto"/>
          </w:divBdr>
          <w:divsChild>
            <w:div w:id="1594513061">
              <w:marLeft w:val="0"/>
              <w:marRight w:val="0"/>
              <w:marTop w:val="0"/>
              <w:marBottom w:val="0"/>
              <w:divBdr>
                <w:top w:val="none" w:sz="0" w:space="0" w:color="auto"/>
                <w:left w:val="none" w:sz="0" w:space="0" w:color="auto"/>
                <w:bottom w:val="none" w:sz="0" w:space="0" w:color="auto"/>
                <w:right w:val="none" w:sz="0" w:space="0" w:color="auto"/>
              </w:divBdr>
              <w:divsChild>
                <w:div w:id="9150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33077">
      <w:bodyDiv w:val="1"/>
      <w:marLeft w:val="0"/>
      <w:marRight w:val="0"/>
      <w:marTop w:val="0"/>
      <w:marBottom w:val="0"/>
      <w:divBdr>
        <w:top w:val="none" w:sz="0" w:space="0" w:color="auto"/>
        <w:left w:val="none" w:sz="0" w:space="0" w:color="auto"/>
        <w:bottom w:val="none" w:sz="0" w:space="0" w:color="auto"/>
        <w:right w:val="none" w:sz="0" w:space="0" w:color="auto"/>
      </w:divBdr>
      <w:divsChild>
        <w:div w:id="704140628">
          <w:marLeft w:val="0"/>
          <w:marRight w:val="0"/>
          <w:marTop w:val="0"/>
          <w:marBottom w:val="0"/>
          <w:divBdr>
            <w:top w:val="none" w:sz="0" w:space="0" w:color="auto"/>
            <w:left w:val="none" w:sz="0" w:space="0" w:color="auto"/>
            <w:bottom w:val="none" w:sz="0" w:space="0" w:color="auto"/>
            <w:right w:val="none" w:sz="0" w:space="0" w:color="auto"/>
          </w:divBdr>
          <w:divsChild>
            <w:div w:id="538203827">
              <w:marLeft w:val="0"/>
              <w:marRight w:val="0"/>
              <w:marTop w:val="0"/>
              <w:marBottom w:val="0"/>
              <w:divBdr>
                <w:top w:val="none" w:sz="0" w:space="0" w:color="auto"/>
                <w:left w:val="none" w:sz="0" w:space="0" w:color="auto"/>
                <w:bottom w:val="none" w:sz="0" w:space="0" w:color="auto"/>
                <w:right w:val="none" w:sz="0" w:space="0" w:color="auto"/>
              </w:divBdr>
            </w:div>
          </w:divsChild>
        </w:div>
        <w:div w:id="1688216949">
          <w:marLeft w:val="0"/>
          <w:marRight w:val="0"/>
          <w:marTop w:val="0"/>
          <w:marBottom w:val="0"/>
          <w:divBdr>
            <w:top w:val="none" w:sz="0" w:space="0" w:color="auto"/>
            <w:left w:val="none" w:sz="0" w:space="0" w:color="auto"/>
            <w:bottom w:val="none" w:sz="0" w:space="0" w:color="auto"/>
            <w:right w:val="none" w:sz="0" w:space="0" w:color="auto"/>
          </w:divBdr>
          <w:divsChild>
            <w:div w:id="1957053727">
              <w:marLeft w:val="0"/>
              <w:marRight w:val="0"/>
              <w:marTop w:val="0"/>
              <w:marBottom w:val="0"/>
              <w:divBdr>
                <w:top w:val="none" w:sz="0" w:space="0" w:color="auto"/>
                <w:left w:val="none" w:sz="0" w:space="0" w:color="auto"/>
                <w:bottom w:val="none" w:sz="0" w:space="0" w:color="auto"/>
                <w:right w:val="none" w:sz="0" w:space="0" w:color="auto"/>
              </w:divBdr>
              <w:divsChild>
                <w:div w:id="17885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tatpedu.sk/files/articles/nove_dokumenty/projekty/eea_grants/metodika-podporujuca-inkluzivne-vzdelavanie-skolach.pdf" TargetMode="External"/><Relationship Id="rId18" Type="http://schemas.openxmlformats.org/officeDocument/2006/relationships/hyperlink" Target="https://vzdelavanie21.sk/" TargetMode="External"/><Relationship Id="rId26" Type="http://schemas.openxmlformats.org/officeDocument/2006/relationships/hyperlink" Target="https://rm.coe.int/fighting-school-segregationin-europe-throughinclusive-education-a-posi/168073fb65" TargetMode="External"/><Relationship Id="rId3" Type="http://schemas.openxmlformats.org/officeDocument/2006/relationships/styles" Target="styles.xml"/><Relationship Id="rId21" Type="http://schemas.openxmlformats.org/officeDocument/2006/relationships/hyperlink" Target="https://globalnevzdelavanie.sk/wp-content/uploads/2019/04/romovia-myty-a-fakty.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nedu.sk/data/att/b33/23399.9bd23f.pdf" TargetMode="External"/><Relationship Id="rId17" Type="http://schemas.openxmlformats.org/officeDocument/2006/relationships/hyperlink" Target="https://www.spolu-together-jekhetane.sk/sk" TargetMode="External"/><Relationship Id="rId25" Type="http://schemas.openxmlformats.org/officeDocument/2006/relationships/hyperlink" Target="https://skolyktoremeniasvet.sk/metodicke-prirucky-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tatpedu.sk/sk/publikacna-cinnost/odborne-informacie/referencny-ramec-kompetencii-demokraticku-kulturu/" TargetMode="External"/><Relationship Id="rId20" Type="http://schemas.openxmlformats.org/officeDocument/2006/relationships/hyperlink" Target="https://www.ktochyba.sk/webroot/video/index-inkluzie.pdf" TargetMode="External"/><Relationship Id="rId29" Type="http://schemas.openxmlformats.org/officeDocument/2006/relationships/hyperlink" Target="https://www.noveskolstvo.sk/upload/pdf/OSF_20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sk/data/att/a02/33336.9e57e8.pdf" TargetMode="External"/><Relationship Id="rId24" Type="http://schemas.openxmlformats.org/officeDocument/2006/relationships/hyperlink" Target="https://www.desegregace.cz/" TargetMode="External"/><Relationship Id="rId32"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archiv.mpc-edu.sk/sites/default/files/rocepo-dokumenty/na-pomoc-pedagogom/40_ucime_sa_zit_v_pestrom_svete_alebo_interkulturna_vychova_v_primarnej_edukacii.pdf" TargetMode="External"/><Relationship Id="rId23" Type="http://schemas.openxmlformats.org/officeDocument/2006/relationships/hyperlink" Target="https://2b4638d1-f6c4-4116-b5ca-7413027fb834.usrfiles.com/ugd/2b4638_eb54998094e74593ab9ab424b07c1abd.pdf" TargetMode="External"/><Relationship Id="rId28" Type="http://schemas.openxmlformats.org/officeDocument/2006/relationships/hyperlink" Target="https://poradna-prava.sk/wp-content/uploads/2021/11/prirucka-boja-proti-segregacii-romskych-deti-vo-vzdelavani.pdf" TargetMode="External"/><Relationship Id="rId10" Type="http://schemas.openxmlformats.org/officeDocument/2006/relationships/hyperlink" Target="https://www.minedu.sk/data/att/b1e/32002.dfe3f4.pdf" TargetMode="External"/><Relationship Id="rId19" Type="http://schemas.openxmlformats.org/officeDocument/2006/relationships/hyperlink" Target="https://www.ssi.sk/wp-content/uploads/2023/04/Publikacia-WELLBeing-2023.pdf"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inedu.sk/odborne-materialy-pre-skoly-azriadovatelov-kdesegregacii/" TargetMode="External"/><Relationship Id="rId14" Type="http://schemas.openxmlformats.org/officeDocument/2006/relationships/hyperlink" Target="https://archiv.mpc-edu.sk/sites/default/files/publikacie/multikulturna_vychova_v_predprimarnom_vzdelavani_iveta_senselova-s_isbn.pdf" TargetMode="External"/><Relationship Id="rId22" Type="http://schemas.openxmlformats.org/officeDocument/2006/relationships/hyperlink" Target="https://www.statpedu.sk/sk/publikacna-cinnost/odborne-informacie/referencny-ramec-kompetencii-demokraticku-kulturu/" TargetMode="External"/><Relationship Id="rId27" Type="http://schemas.openxmlformats.org/officeDocument/2006/relationships/hyperlink" Target="https://globalnevzdelavanie.sk/my-s-nimi-a-oni-s-nami/" TargetMode="External"/><Relationship Id="rId30" Type="http://schemas.openxmlformats.org/officeDocument/2006/relationships/hyperlink" Target="https://www.pdcs.sk/publikacie/detail/vychova-k-tolerancii-hrou"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07244-1E23-45D5-98BF-D63DD550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1967</Words>
  <Characters>13022</Characters>
  <Application>Microsoft Office Word</Application>
  <DocSecurity>0</DocSecurity>
  <Lines>566</Lines>
  <Paragraphs>249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Vladimir Magac</cp:lastModifiedBy>
  <cp:revision>25</cp:revision>
  <dcterms:created xsi:type="dcterms:W3CDTF">2026-02-01T21:07:00Z</dcterms:created>
  <dcterms:modified xsi:type="dcterms:W3CDTF">2026-02-02T22:02:00Z</dcterms:modified>
</cp:coreProperties>
</file>